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horzAnchor="margin" w:tblpXSpec="center" w:tblpY="2881"/>
        <w:tblW w:w="4336" w:type="pct"/>
        <w:tblBorders>
          <w:left w:val="single" w:sz="18" w:space="0" w:color="4F81BD"/>
        </w:tblBorders>
        <w:tblLook w:val="04A0" w:firstRow="1" w:lastRow="0" w:firstColumn="1" w:lastColumn="0" w:noHBand="0" w:noVBand="1"/>
      </w:tblPr>
      <w:tblGrid>
        <w:gridCol w:w="8188"/>
      </w:tblGrid>
      <w:tr w:rsidR="00642ED1" w:rsidTr="00642ED1">
        <w:trPr>
          <w:trHeight w:val="315"/>
        </w:trPr>
        <w:tc>
          <w:tcPr>
            <w:tcW w:w="8067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642ED1" w:rsidRPr="00D87E7A" w:rsidRDefault="00642ED1" w:rsidP="00642ED1">
            <w:pPr>
              <w:jc w:val="center"/>
              <w:rPr>
                <w:rFonts w:ascii="Cambria" w:hAnsi="Cambria"/>
                <w:color w:val="365F91"/>
                <w:sz w:val="40"/>
                <w:szCs w:val="80"/>
                <w:lang w:val="sr-Latn-RS" w:eastAsia="ja-JP"/>
              </w:rPr>
            </w:pPr>
            <w:r w:rsidRPr="00D87E7A">
              <w:rPr>
                <w:rFonts w:ascii="Cambria" w:hAnsi="Cambria"/>
                <w:color w:val="365F91"/>
                <w:sz w:val="40"/>
                <w:szCs w:val="80"/>
                <w:lang w:val="sr-Cyrl-RS" w:eastAsia="ja-JP"/>
              </w:rPr>
              <w:t>ЕКОНОМСКО-ФИНАНСИЈСКЕ ПРОЈЕКЦИЈЕ РЕБАЛАНСА ПЛАНА ПОСЛОВАЊА</w:t>
            </w:r>
          </w:p>
        </w:tc>
      </w:tr>
      <w:tr w:rsidR="00642ED1" w:rsidTr="00642ED1">
        <w:trPr>
          <w:trHeight w:val="1086"/>
        </w:trPr>
        <w:tc>
          <w:tcPr>
            <w:tcW w:w="8067" w:type="dxa"/>
          </w:tcPr>
          <w:p w:rsidR="00642ED1" w:rsidRDefault="00642ED1" w:rsidP="00642ED1">
            <w:pPr>
              <w:jc w:val="center"/>
            </w:pPr>
            <w:r>
              <w:rPr>
                <w:rFonts w:ascii="Cambria" w:hAnsi="Cambria"/>
                <w:color w:val="365F91"/>
                <w:sz w:val="40"/>
                <w:szCs w:val="80"/>
                <w:lang w:val="sr-Cyrl-RS" w:eastAsia="ja-JP"/>
              </w:rPr>
              <w:t>за 201</w:t>
            </w:r>
            <w:r>
              <w:rPr>
                <w:rFonts w:ascii="Cambria" w:hAnsi="Cambria"/>
                <w:color w:val="365F91"/>
                <w:sz w:val="40"/>
                <w:szCs w:val="80"/>
                <w:lang w:eastAsia="ja-JP"/>
              </w:rPr>
              <w:t>6</w:t>
            </w:r>
            <w:r w:rsidRPr="00D87E7A">
              <w:rPr>
                <w:rFonts w:ascii="Cambria" w:hAnsi="Cambria"/>
                <w:color w:val="365F91"/>
                <w:sz w:val="40"/>
                <w:szCs w:val="80"/>
                <w:lang w:val="sr-Cyrl-RS" w:eastAsia="ja-JP"/>
              </w:rPr>
              <w:t>. годину</w:t>
            </w:r>
          </w:p>
        </w:tc>
      </w:tr>
    </w:tbl>
    <w:p w:rsidR="00224E95" w:rsidRDefault="00224E95"/>
    <w:p w:rsidR="00224E95" w:rsidRDefault="00224E95">
      <w:pPr>
        <w:spacing w:after="200" w:line="276" w:lineRule="auto"/>
      </w:pPr>
    </w:p>
    <w:p w:rsidR="00224E95" w:rsidRDefault="00224E95">
      <w:pPr>
        <w:spacing w:after="200" w:line="276" w:lineRule="auto"/>
      </w:pPr>
    </w:p>
    <w:p w:rsidR="00224E95" w:rsidRDefault="00224E95">
      <w:pPr>
        <w:spacing w:after="200" w:line="276" w:lineRule="auto"/>
      </w:pPr>
    </w:p>
    <w:p w:rsidR="00224E95" w:rsidRDefault="00224E95">
      <w:pPr>
        <w:spacing w:after="200" w:line="276" w:lineRule="auto"/>
      </w:pPr>
    </w:p>
    <w:p w:rsidR="00224E95" w:rsidRDefault="00224E95">
      <w:pPr>
        <w:spacing w:after="200" w:line="276" w:lineRule="auto"/>
      </w:pPr>
    </w:p>
    <w:p w:rsidR="00224E95" w:rsidRDefault="00224E95">
      <w:pPr>
        <w:spacing w:after="200" w:line="276" w:lineRule="auto"/>
      </w:pPr>
    </w:p>
    <w:p w:rsidR="00224E95" w:rsidRDefault="00224E95">
      <w:pPr>
        <w:spacing w:after="200" w:line="276" w:lineRule="auto"/>
      </w:pPr>
      <w:r>
        <w:br w:type="page"/>
      </w:r>
    </w:p>
    <w:p w:rsidR="00224E95" w:rsidRPr="00224E95" w:rsidRDefault="00224E95" w:rsidP="00224E95">
      <w:pPr>
        <w:numPr>
          <w:ilvl w:val="0"/>
          <w:numId w:val="20"/>
        </w:numPr>
        <w:rPr>
          <w:rFonts w:ascii="Arial" w:hAnsi="Arial" w:cs="Arial"/>
          <w:b/>
          <w:i/>
          <w:iCs/>
          <w:szCs w:val="28"/>
          <w:lang w:val="sr-Cyrl-CS"/>
        </w:rPr>
      </w:pPr>
      <w:r w:rsidRPr="00224E95">
        <w:rPr>
          <w:rFonts w:ascii="Arial" w:hAnsi="Arial" w:cs="Arial"/>
          <w:b/>
          <w:i/>
          <w:iCs/>
          <w:szCs w:val="28"/>
          <w:lang w:val="sr-Cyrl-CS"/>
        </w:rPr>
        <w:lastRenderedPageBreak/>
        <w:t>РЕБАЛАНС БИЛАНСА УСПЈЕХА ПРЕДУЗЕЋА за 20</w:t>
      </w:r>
      <w:r w:rsidRPr="00224E95">
        <w:rPr>
          <w:rFonts w:ascii="Arial" w:hAnsi="Arial" w:cs="Arial"/>
          <w:b/>
          <w:i/>
          <w:iCs/>
          <w:szCs w:val="28"/>
        </w:rPr>
        <w:t>16</w:t>
      </w:r>
      <w:r w:rsidRPr="00224E95">
        <w:rPr>
          <w:rFonts w:ascii="Arial" w:hAnsi="Arial" w:cs="Arial"/>
          <w:b/>
          <w:i/>
          <w:iCs/>
          <w:szCs w:val="28"/>
          <w:lang w:val="sr-Cyrl-CS"/>
        </w:rPr>
        <w:t>. годину</w:t>
      </w:r>
    </w:p>
    <w:p w:rsidR="00224E95" w:rsidRPr="00224E95" w:rsidRDefault="006F4024" w:rsidP="00224E95">
      <w:pPr>
        <w:rPr>
          <w:rFonts w:ascii="Arial" w:hAnsi="Arial" w:cs="Arial"/>
          <w:b/>
          <w:i/>
          <w:iCs/>
          <w:szCs w:val="28"/>
          <w:lang w:val="sr-Cyrl-CS"/>
        </w:rPr>
      </w:pPr>
      <w:r>
        <w:rPr>
          <w:rFonts w:ascii="Arial" w:hAnsi="Arial" w:cs="Arial"/>
          <w:b/>
          <w:i/>
          <w:iCs/>
          <w:sz w:val="28"/>
          <w:szCs w:val="28"/>
          <w:lang w:val="sr-Cyrl-CS"/>
        </w:rPr>
        <w:pict>
          <v:rect id="_x0000_i1025" style="width:0;height:1.5pt" o:hralign="center" o:hrstd="t" o:hr="t" fillcolor="gray" stroked="f"/>
        </w:pict>
      </w:r>
    </w:p>
    <w:p w:rsidR="00224E95" w:rsidRDefault="00224E95" w:rsidP="00224E95">
      <w:pPr>
        <w:jc w:val="both"/>
        <w:rPr>
          <w:rFonts w:ascii="Arial" w:hAnsi="Arial" w:cs="Arial"/>
          <w:bCs/>
          <w:sz w:val="22"/>
          <w:szCs w:val="28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bCs/>
          <w:sz w:val="22"/>
          <w:szCs w:val="28"/>
          <w:lang w:val="sr-Cyrl-RS"/>
        </w:rPr>
      </w:pPr>
      <w:r w:rsidRPr="00224E95">
        <w:rPr>
          <w:rFonts w:ascii="Arial" w:hAnsi="Arial" w:cs="Arial"/>
          <w:bCs/>
          <w:sz w:val="22"/>
          <w:szCs w:val="28"/>
        </w:rPr>
        <w:t>На основу усвојеног Ребаланса Електроенергетског биланса, цијена електричне енергије и процјен</w:t>
      </w:r>
      <w:r w:rsidRPr="00224E95">
        <w:rPr>
          <w:rFonts w:ascii="Arial" w:hAnsi="Arial" w:cs="Arial"/>
          <w:bCs/>
          <w:sz w:val="22"/>
          <w:szCs w:val="28"/>
          <w:lang w:val="sr-Cyrl-RS"/>
        </w:rPr>
        <w:t>е</w:t>
      </w:r>
      <w:r w:rsidRPr="00224E95">
        <w:rPr>
          <w:rFonts w:ascii="Arial" w:hAnsi="Arial" w:cs="Arial"/>
          <w:bCs/>
          <w:sz w:val="22"/>
          <w:szCs w:val="28"/>
        </w:rPr>
        <w:t xml:space="preserve"> остварења осталих величина, сачињен је ребаланс плана прихода и расхода.  </w:t>
      </w:r>
    </w:p>
    <w:p w:rsidR="00224E95" w:rsidRPr="00224E95" w:rsidRDefault="00224E95" w:rsidP="00224E95">
      <w:pPr>
        <w:jc w:val="both"/>
        <w:rPr>
          <w:rFonts w:ascii="Arial" w:hAnsi="Arial" w:cs="Arial"/>
          <w:bCs/>
          <w:sz w:val="22"/>
          <w:szCs w:val="28"/>
          <w:lang w:val="sr-Cyrl-RS"/>
        </w:rPr>
      </w:pPr>
    </w:p>
    <w:p w:rsidR="00224E95" w:rsidRDefault="00224E95" w:rsidP="00224E95">
      <w:pPr>
        <w:jc w:val="both"/>
        <w:rPr>
          <w:rFonts w:ascii="Arial" w:hAnsi="Arial" w:cs="Arial"/>
          <w:bCs/>
          <w:sz w:val="22"/>
          <w:szCs w:val="28"/>
          <w:lang w:val="sr-Latn-RS"/>
        </w:rPr>
      </w:pPr>
      <w:r w:rsidRPr="00224E95">
        <w:rPr>
          <w:rFonts w:ascii="Arial" w:hAnsi="Arial" w:cs="Arial"/>
          <w:bCs/>
          <w:sz w:val="22"/>
          <w:szCs w:val="28"/>
          <w:lang w:val="sr-Cyrl-RS"/>
        </w:rPr>
        <w:t>Планирани резултат за 201</w:t>
      </w:r>
      <w:r w:rsidRPr="00224E95">
        <w:rPr>
          <w:rFonts w:ascii="Arial" w:hAnsi="Arial" w:cs="Arial"/>
          <w:bCs/>
          <w:sz w:val="22"/>
          <w:szCs w:val="28"/>
          <w:lang w:val="sr-Latn-RS"/>
        </w:rPr>
        <w:t>6</w:t>
      </w:r>
      <w:r w:rsidRPr="00224E95">
        <w:rPr>
          <w:rFonts w:ascii="Arial" w:hAnsi="Arial" w:cs="Arial"/>
          <w:bCs/>
          <w:sz w:val="22"/>
          <w:szCs w:val="28"/>
          <w:lang w:val="sr-Cyrl-RS"/>
        </w:rPr>
        <w:t>. годину према Ребалансу, био би следећи:</w:t>
      </w:r>
    </w:p>
    <w:p w:rsidR="00224E95" w:rsidRPr="00224E95" w:rsidRDefault="00224E95" w:rsidP="00224E95">
      <w:pPr>
        <w:jc w:val="both"/>
        <w:rPr>
          <w:rFonts w:ascii="Arial" w:hAnsi="Arial" w:cs="Arial"/>
          <w:bCs/>
          <w:sz w:val="22"/>
          <w:szCs w:val="28"/>
          <w:lang w:val="sr-Latn-RS"/>
        </w:rPr>
      </w:pPr>
    </w:p>
    <w:tbl>
      <w:tblPr>
        <w:tblW w:w="9590" w:type="dxa"/>
        <w:tblInd w:w="85" w:type="dxa"/>
        <w:tblLook w:val="04A0" w:firstRow="1" w:lastRow="0" w:firstColumn="1" w:lastColumn="0" w:noHBand="0" w:noVBand="1"/>
      </w:tblPr>
      <w:tblGrid>
        <w:gridCol w:w="2981"/>
        <w:gridCol w:w="1607"/>
        <w:gridCol w:w="1503"/>
        <w:gridCol w:w="1607"/>
        <w:gridCol w:w="929"/>
        <w:gridCol w:w="995"/>
      </w:tblGrid>
      <w:tr w:rsidR="00224E95" w:rsidRPr="00224E95" w:rsidTr="00224E95">
        <w:trPr>
          <w:trHeight w:val="421"/>
        </w:trPr>
        <w:tc>
          <w:tcPr>
            <w:tcW w:w="2981" w:type="dxa"/>
            <w:vMerge w:val="restart"/>
            <w:tcBorders>
              <w:top w:val="thickThinSmallGap" w:sz="18" w:space="0" w:color="auto"/>
              <w:left w:val="thickThinSmallGap" w:sz="1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ОПИС</w:t>
            </w:r>
          </w:p>
        </w:tc>
        <w:tc>
          <w:tcPr>
            <w:tcW w:w="1597" w:type="dxa"/>
            <w:vMerge w:val="restart"/>
            <w:tcBorders>
              <w:top w:val="thickThinSmallGap" w:sz="1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РЕБАЛАНС 2016.</w:t>
            </w:r>
          </w:p>
        </w:tc>
        <w:tc>
          <w:tcPr>
            <w:tcW w:w="1503" w:type="dxa"/>
            <w:vMerge w:val="restart"/>
            <w:tcBorders>
              <w:top w:val="thickThinSmallGap" w:sz="1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План 2016.</w:t>
            </w:r>
          </w:p>
        </w:tc>
        <w:tc>
          <w:tcPr>
            <w:tcW w:w="1597" w:type="dxa"/>
            <w:vMerge w:val="restart"/>
            <w:tcBorders>
              <w:top w:val="thickThinSmallGap" w:sz="1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Остварено  2015. год.</w:t>
            </w:r>
          </w:p>
        </w:tc>
        <w:tc>
          <w:tcPr>
            <w:tcW w:w="923" w:type="dxa"/>
            <w:tcBorders>
              <w:top w:val="thickThinSmallGap" w:sz="1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Индекс</w:t>
            </w:r>
          </w:p>
        </w:tc>
        <w:tc>
          <w:tcPr>
            <w:tcW w:w="989" w:type="dxa"/>
            <w:tcBorders>
              <w:top w:val="thickThinSmallGap" w:sz="18" w:space="0" w:color="auto"/>
              <w:left w:val="nil"/>
              <w:bottom w:val="nil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Индекс</w:t>
            </w:r>
          </w:p>
        </w:tc>
      </w:tr>
      <w:tr w:rsidR="00224E95" w:rsidRPr="00224E95" w:rsidTr="00224E95">
        <w:trPr>
          <w:trHeight w:val="211"/>
        </w:trPr>
        <w:tc>
          <w:tcPr>
            <w:tcW w:w="2981" w:type="dxa"/>
            <w:vMerge/>
            <w:tcBorders>
              <w:top w:val="double" w:sz="6" w:space="0" w:color="auto"/>
              <w:left w:val="thickThinSmallGap" w:sz="1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2/3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2/4</w:t>
            </w:r>
          </w:p>
        </w:tc>
      </w:tr>
      <w:tr w:rsidR="00224E95" w:rsidRPr="00224E95" w:rsidTr="00224E95">
        <w:trPr>
          <w:trHeight w:val="235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double" w:sz="6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</w:tr>
      <w:tr w:rsidR="00224E95" w:rsidRPr="00224E95" w:rsidTr="00224E95">
        <w:trPr>
          <w:trHeight w:val="228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УКУПАН ПРИХОД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101,159,275.00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98,633,423.00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100,077,677.00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102.56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101.08</w:t>
            </w:r>
          </w:p>
        </w:tc>
      </w:tr>
      <w:tr w:rsidR="00224E95" w:rsidRPr="00224E95" w:rsidTr="00224E95">
        <w:trPr>
          <w:trHeight w:val="235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1. Пословни приход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96,799,563.00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93,814,423.00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95,236,434.00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103.18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101.64</w:t>
            </w:r>
          </w:p>
        </w:tc>
      </w:tr>
      <w:tr w:rsidR="00224E95" w:rsidRPr="00224E95" w:rsidTr="00224E95">
        <w:trPr>
          <w:trHeight w:val="311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2. Остали приход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1,628,727.00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1,886,000.00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2,044,057.00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86.36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79.68</w:t>
            </w:r>
          </w:p>
        </w:tc>
      </w:tr>
      <w:tr w:rsidR="00224E95" w:rsidRPr="00224E95" w:rsidTr="00224E95">
        <w:trPr>
          <w:trHeight w:val="280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3. Финансијски приход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2,439,018.00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2,933,000.00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2,776,789.00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83.16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87.84</w:t>
            </w:r>
          </w:p>
        </w:tc>
      </w:tr>
      <w:tr w:rsidR="00224E95" w:rsidRPr="00224E95" w:rsidTr="00224E95">
        <w:trPr>
          <w:trHeight w:val="342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4. Приход од усклађивања вриједности имовине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291,967.00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20,397.00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color w:val="000000"/>
                <w:sz w:val="20"/>
                <w:szCs w:val="20"/>
              </w:rPr>
              <w:t>1,431.42</w:t>
            </w:r>
          </w:p>
        </w:tc>
      </w:tr>
      <w:tr w:rsidR="00224E95" w:rsidRPr="00224E95" w:rsidTr="00224E95">
        <w:trPr>
          <w:trHeight w:val="217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УКУПАН РАСХОД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100,788,724.00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98,502,992.00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99,888,122.00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102.32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100.90</w:t>
            </w:r>
          </w:p>
        </w:tc>
      </w:tr>
      <w:tr w:rsidR="00224E95" w:rsidRPr="00224E95" w:rsidTr="00224E95">
        <w:trPr>
          <w:trHeight w:val="235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1. Пословни расход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96,029,099.00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94,222,563.00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93,730,540.00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101.92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102.45</w:t>
            </w:r>
          </w:p>
        </w:tc>
      </w:tr>
      <w:tr w:rsidR="00224E95" w:rsidRPr="00224E95" w:rsidTr="00224E95">
        <w:trPr>
          <w:trHeight w:val="253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2. Остали расход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3,864,500.00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3,528,429.00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4,971,612.00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109.52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77.73</w:t>
            </w:r>
          </w:p>
        </w:tc>
      </w:tr>
      <w:tr w:rsidR="00224E95" w:rsidRPr="00224E95" w:rsidTr="00224E95">
        <w:trPr>
          <w:trHeight w:val="235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3. Финансијски расход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895,125.00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752,000.00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1,185,947.00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119.03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75.48</w:t>
            </w:r>
          </w:p>
        </w:tc>
      </w:tr>
      <w:tr w:rsidR="00224E95" w:rsidRPr="00224E95" w:rsidTr="00224E95">
        <w:trPr>
          <w:trHeight w:val="431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4. Расход од услађивања вриједности имовине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23.00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224E95">
        <w:trPr>
          <w:trHeight w:val="128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БРУТО ДОБИТ/ГУБИТАК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370,551.00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130,431.00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189,555.00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224E95" w:rsidRPr="00224E95" w:rsidTr="00224E95">
        <w:trPr>
          <w:trHeight w:val="228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1. Из пословне акативности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-1,465,309.00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-2,050,569.00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-1,421,661.00</w:t>
            </w:r>
          </w:p>
        </w:tc>
        <w:tc>
          <w:tcPr>
            <w:tcW w:w="191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24E95" w:rsidRPr="00224E95" w:rsidTr="00224E95">
        <w:trPr>
          <w:trHeight w:val="311"/>
        </w:trPr>
        <w:tc>
          <w:tcPr>
            <w:tcW w:w="2981" w:type="dxa"/>
            <w:tcBorders>
              <w:top w:val="nil"/>
              <w:left w:val="thickThinSmallGap" w:sz="18" w:space="0" w:color="auto"/>
              <w:bottom w:val="thickThinSmallGap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2. Из финансирања</w:t>
            </w:r>
          </w:p>
        </w:tc>
        <w:tc>
          <w:tcPr>
            <w:tcW w:w="1597" w:type="dxa"/>
            <w:tcBorders>
              <w:top w:val="nil"/>
              <w:left w:val="nil"/>
              <w:bottom w:val="thickThinSmallGap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3,334,143.00</w:t>
            </w:r>
          </w:p>
        </w:tc>
        <w:tc>
          <w:tcPr>
            <w:tcW w:w="1503" w:type="dxa"/>
            <w:tcBorders>
              <w:top w:val="nil"/>
              <w:left w:val="nil"/>
              <w:bottom w:val="thickThinSmallGap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3,685,000.00</w:t>
            </w:r>
          </w:p>
        </w:tc>
        <w:tc>
          <w:tcPr>
            <w:tcW w:w="1597" w:type="dxa"/>
            <w:tcBorders>
              <w:top w:val="nil"/>
              <w:left w:val="nil"/>
              <w:bottom w:val="thickThinSmallGap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3,962,736.00</w:t>
            </w:r>
          </w:p>
        </w:tc>
        <w:tc>
          <w:tcPr>
            <w:tcW w:w="1912" w:type="dxa"/>
            <w:gridSpan w:val="2"/>
            <w:vMerge/>
            <w:tcBorders>
              <w:top w:val="nil"/>
              <w:left w:val="nil"/>
              <w:bottom w:val="thickThinSmallGap" w:sz="18" w:space="0" w:color="auto"/>
              <w:right w:val="thickThinSmallGap" w:sz="1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224E95" w:rsidRPr="00224E95" w:rsidRDefault="00224E95" w:rsidP="00224E95">
      <w:pPr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0"/>
        </w:numPr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>Планиран укупан приход</w:t>
      </w:r>
      <w:r w:rsidRPr="00224E95">
        <w:rPr>
          <w:rFonts w:ascii="Arial" w:hAnsi="Arial" w:cs="Arial"/>
          <w:sz w:val="22"/>
          <w:lang w:val="sr-Cyrl-CS"/>
        </w:rPr>
        <w:t xml:space="preserve">  према ребалансу плана пословања у 20</w:t>
      </w:r>
      <w:r w:rsidRPr="00224E95">
        <w:rPr>
          <w:rFonts w:ascii="Arial" w:hAnsi="Arial" w:cs="Arial"/>
          <w:sz w:val="22"/>
        </w:rPr>
        <w:t>16</w:t>
      </w:r>
      <w:r w:rsidRPr="00224E95">
        <w:rPr>
          <w:rFonts w:ascii="Arial" w:hAnsi="Arial" w:cs="Arial"/>
          <w:sz w:val="22"/>
          <w:lang w:val="sr-Cyrl-CS"/>
        </w:rPr>
        <w:t>. години износи</w:t>
      </w:r>
      <w:r w:rsidRPr="00224E95">
        <w:rPr>
          <w:rFonts w:ascii="Arial" w:hAnsi="Arial" w:cs="Arial"/>
          <w:sz w:val="22"/>
          <w:lang w:val="sr-Latn-RS"/>
        </w:rPr>
        <w:t xml:space="preserve"> 101,16</w:t>
      </w:r>
      <w:r w:rsidRPr="00224E95">
        <w:rPr>
          <w:rFonts w:ascii="Arial" w:hAnsi="Arial" w:cs="Arial"/>
          <w:sz w:val="22"/>
          <w:lang w:val="sr-Cyrl-CS"/>
        </w:rPr>
        <w:t xml:space="preserve"> мил. КМ </w:t>
      </w:r>
    </w:p>
    <w:p w:rsidR="00224E95" w:rsidRPr="00224E95" w:rsidRDefault="00224E95" w:rsidP="00224E95">
      <w:pPr>
        <w:numPr>
          <w:ilvl w:val="0"/>
          <w:numId w:val="10"/>
        </w:numPr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 xml:space="preserve">Планиран укупан расход </w:t>
      </w:r>
      <w:r w:rsidRPr="00224E95">
        <w:rPr>
          <w:rFonts w:ascii="Arial" w:hAnsi="Arial" w:cs="Arial"/>
          <w:sz w:val="22"/>
          <w:lang w:val="sr-Cyrl-CS"/>
        </w:rPr>
        <w:t xml:space="preserve"> износи </w:t>
      </w:r>
      <w:r w:rsidRPr="00224E95">
        <w:rPr>
          <w:rFonts w:ascii="Arial" w:hAnsi="Arial" w:cs="Arial"/>
          <w:sz w:val="22"/>
          <w:lang w:val="sr-Latn-RS"/>
        </w:rPr>
        <w:t xml:space="preserve">100,79 </w:t>
      </w:r>
      <w:r w:rsidRPr="00224E95">
        <w:rPr>
          <w:rFonts w:ascii="Arial" w:hAnsi="Arial" w:cs="Arial"/>
          <w:sz w:val="22"/>
          <w:lang w:val="sr-Cyrl-CS"/>
        </w:rPr>
        <w:t>мил. КМ</w:t>
      </w:r>
    </w:p>
    <w:p w:rsidR="00224E95" w:rsidRPr="00224E95" w:rsidRDefault="00224E95" w:rsidP="00224E95">
      <w:pPr>
        <w:numPr>
          <w:ilvl w:val="0"/>
          <w:numId w:val="10"/>
        </w:numPr>
        <w:rPr>
          <w:rFonts w:ascii="Arial" w:hAnsi="Arial" w:cs="Arial"/>
          <w:bCs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 xml:space="preserve">Планирана </w:t>
      </w:r>
      <w:r w:rsidRPr="00224E95">
        <w:rPr>
          <w:rFonts w:ascii="Arial" w:hAnsi="Arial" w:cs="Arial"/>
          <w:b/>
          <w:sz w:val="22"/>
          <w:lang w:val="sr-Latn-CS"/>
        </w:rPr>
        <w:t xml:space="preserve">бруто </w:t>
      </w:r>
      <w:r w:rsidRPr="00224E95">
        <w:rPr>
          <w:rFonts w:ascii="Arial" w:hAnsi="Arial" w:cs="Arial"/>
          <w:b/>
          <w:sz w:val="22"/>
          <w:lang w:val="sr-Cyrl-CS"/>
        </w:rPr>
        <w:t xml:space="preserve">добит </w:t>
      </w:r>
      <w:r w:rsidRPr="00224E95">
        <w:rPr>
          <w:rFonts w:ascii="Arial" w:hAnsi="Arial" w:cs="Arial"/>
          <w:bCs/>
          <w:sz w:val="22"/>
          <w:lang w:val="sr-Cyrl-CS"/>
        </w:rPr>
        <w:t>у 20</w:t>
      </w:r>
      <w:r w:rsidRPr="00224E95">
        <w:rPr>
          <w:rFonts w:ascii="Arial" w:hAnsi="Arial" w:cs="Arial"/>
          <w:bCs/>
          <w:sz w:val="22"/>
        </w:rPr>
        <w:t>16.</w:t>
      </w:r>
      <w:r w:rsidRPr="00224E95">
        <w:rPr>
          <w:rFonts w:ascii="Arial" w:hAnsi="Arial" w:cs="Arial"/>
          <w:bCs/>
          <w:sz w:val="22"/>
          <w:lang w:val="sr-Cyrl-CS"/>
        </w:rPr>
        <w:t xml:space="preserve"> години је </w:t>
      </w:r>
      <w:r w:rsidRPr="00224E95">
        <w:rPr>
          <w:rFonts w:ascii="Arial" w:hAnsi="Arial" w:cs="Arial"/>
          <w:bCs/>
          <w:sz w:val="22"/>
          <w:lang w:val="sr-Latn-RS"/>
        </w:rPr>
        <w:t xml:space="preserve">370.551,00 </w:t>
      </w:r>
      <w:r w:rsidRPr="00224E95">
        <w:rPr>
          <w:rFonts w:ascii="Arial" w:hAnsi="Arial" w:cs="Arial"/>
          <w:bCs/>
          <w:sz w:val="22"/>
          <w:lang w:val="sr-Cyrl-CS"/>
        </w:rPr>
        <w:t>КМ</w:t>
      </w:r>
    </w:p>
    <w:p w:rsidR="00224E95" w:rsidRPr="00224E95" w:rsidRDefault="00224E95" w:rsidP="00224E95">
      <w:pPr>
        <w:ind w:left="360"/>
        <w:rPr>
          <w:rFonts w:ascii="Arial" w:hAnsi="Arial" w:cs="Arial"/>
          <w:bCs/>
          <w:sz w:val="22"/>
          <w:lang w:val="sr-Cyrl-CS"/>
        </w:rPr>
      </w:pPr>
    </w:p>
    <w:p w:rsidR="00224E95" w:rsidRPr="00224E95" w:rsidRDefault="00224E95" w:rsidP="00224E95">
      <w:pPr>
        <w:jc w:val="center"/>
        <w:rPr>
          <w:rFonts w:ascii="Arial" w:hAnsi="Arial" w:cs="Arial"/>
          <w:sz w:val="22"/>
        </w:rPr>
      </w:pPr>
      <w:r w:rsidRPr="00224E95">
        <w:rPr>
          <w:noProof/>
          <w:lang w:val="sr-Latn-BA" w:eastAsia="sr-Latn-BA"/>
        </w:rPr>
        <w:drawing>
          <wp:inline distT="0" distB="0" distL="0" distR="0" wp14:anchorId="7B6FD6D1" wp14:editId="0C90FF6C">
            <wp:extent cx="432435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24E95" w:rsidRDefault="00224E95" w:rsidP="00224E95">
      <w:pPr>
        <w:jc w:val="center"/>
        <w:rPr>
          <w:rFonts w:ascii="Arial" w:hAnsi="Arial" w:cs="Arial"/>
          <w:b/>
          <w:sz w:val="22"/>
          <w:lang w:val="sr-Cyrl-RS"/>
        </w:rPr>
      </w:pPr>
    </w:p>
    <w:p w:rsidR="006823B7" w:rsidRPr="006823B7" w:rsidRDefault="006823B7" w:rsidP="00224E95">
      <w:pPr>
        <w:jc w:val="center"/>
        <w:rPr>
          <w:rFonts w:ascii="Arial" w:hAnsi="Arial" w:cs="Arial"/>
          <w:b/>
          <w:sz w:val="22"/>
          <w:lang w:val="sr-Cyrl-RS"/>
        </w:rPr>
      </w:pPr>
    </w:p>
    <w:p w:rsidR="00224E95" w:rsidRPr="00224E95" w:rsidRDefault="00224E95" w:rsidP="00224E95">
      <w:pPr>
        <w:jc w:val="center"/>
        <w:rPr>
          <w:rFonts w:ascii="Arial" w:hAnsi="Arial" w:cs="Arial"/>
          <w:b/>
          <w:sz w:val="22"/>
          <w:lang w:val="sr-Latn-RS"/>
        </w:rPr>
      </w:pPr>
    </w:p>
    <w:p w:rsidR="00224E95" w:rsidRPr="00224E95" w:rsidRDefault="00224E95" w:rsidP="00224E95">
      <w:pPr>
        <w:numPr>
          <w:ilvl w:val="0"/>
          <w:numId w:val="18"/>
        </w:numPr>
        <w:rPr>
          <w:rFonts w:ascii="Arial" w:hAnsi="Arial" w:cs="Arial"/>
          <w:bCs/>
          <w:sz w:val="22"/>
          <w:szCs w:val="28"/>
          <w:lang w:val="sr-Cyrl-CS"/>
        </w:rPr>
      </w:pPr>
      <w:r w:rsidRPr="00224E95">
        <w:rPr>
          <w:rFonts w:ascii="Arial" w:hAnsi="Arial" w:cs="Arial"/>
          <w:noProof/>
          <w:sz w:val="22"/>
          <w:lang w:val="sr-Latn-BA" w:eastAsia="sr-Latn-B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39080" wp14:editId="6AEB562A">
                <wp:simplePos x="0" y="0"/>
                <wp:positionH relativeFrom="column">
                  <wp:posOffset>2514600</wp:posOffset>
                </wp:positionH>
                <wp:positionV relativeFrom="paragraph">
                  <wp:posOffset>501650</wp:posOffset>
                </wp:positionV>
                <wp:extent cx="342900" cy="342900"/>
                <wp:effectExtent l="0" t="4445" r="254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2B5A" w:rsidRDefault="00AD2B5A" w:rsidP="00224E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98pt;margin-top:39.5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" filled="f" stroked="f">
                <v:textbox>
                  <w:txbxContent>
                    <w:p w:rsidR="00AD2B5A" w:rsidRDefault="00AD2B5A" w:rsidP="00224E95"/>
                  </w:txbxContent>
                </v:textbox>
              </v:shape>
            </w:pict>
          </mc:Fallback>
        </mc:AlternateContent>
      </w:r>
      <w:r w:rsidRPr="00224E95">
        <w:rPr>
          <w:rFonts w:ascii="Arial" w:hAnsi="Arial" w:cs="Arial"/>
          <w:bCs/>
          <w:sz w:val="22"/>
          <w:szCs w:val="28"/>
          <w:lang w:val="sr-Cyrl-CS"/>
        </w:rPr>
        <w:t xml:space="preserve">Ребаланс прихода  Предузећа </w:t>
      </w:r>
    </w:p>
    <w:p w:rsidR="00224E95" w:rsidRPr="00224E95" w:rsidRDefault="00224E95" w:rsidP="00224E95">
      <w:pPr>
        <w:ind w:left="720"/>
        <w:rPr>
          <w:rFonts w:ascii="Arial" w:hAnsi="Arial" w:cs="Arial"/>
          <w:bCs/>
          <w:sz w:val="22"/>
          <w:szCs w:val="28"/>
          <w:lang w:val="sr-Cyrl-CS"/>
        </w:rPr>
      </w:pPr>
    </w:p>
    <w:tbl>
      <w:tblPr>
        <w:tblW w:w="9779" w:type="dxa"/>
        <w:tblInd w:w="-34" w:type="dxa"/>
        <w:tblLook w:val="04A0" w:firstRow="1" w:lastRow="0" w:firstColumn="1" w:lastColumn="0" w:noHBand="0" w:noVBand="1"/>
      </w:tblPr>
      <w:tblGrid>
        <w:gridCol w:w="4276"/>
        <w:gridCol w:w="1329"/>
        <w:gridCol w:w="1217"/>
        <w:gridCol w:w="1370"/>
        <w:gridCol w:w="883"/>
        <w:gridCol w:w="848"/>
      </w:tblGrid>
      <w:tr w:rsidR="00224E95" w:rsidRPr="00224E95" w:rsidTr="00AF165C">
        <w:trPr>
          <w:trHeight w:val="95"/>
        </w:trPr>
        <w:tc>
          <w:tcPr>
            <w:tcW w:w="4276" w:type="dxa"/>
            <w:vMerge w:val="restart"/>
            <w:tcBorders>
              <w:top w:val="thickThinSmallGap" w:sz="24" w:space="0" w:color="auto"/>
              <w:left w:val="thickThinSmallGap" w:sz="24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О П И С </w:t>
            </w:r>
          </w:p>
        </w:tc>
        <w:tc>
          <w:tcPr>
            <w:tcW w:w="1329" w:type="dxa"/>
            <w:vMerge w:val="restart"/>
            <w:tcBorders>
              <w:top w:val="thickThinSmallGap" w:sz="24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Ребаланс 2016.</w:t>
            </w:r>
          </w:p>
        </w:tc>
        <w:tc>
          <w:tcPr>
            <w:tcW w:w="1217" w:type="dxa"/>
            <w:vMerge w:val="restart"/>
            <w:tcBorders>
              <w:top w:val="thickThinSmallGap" w:sz="24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План 2016.</w:t>
            </w:r>
          </w:p>
        </w:tc>
        <w:tc>
          <w:tcPr>
            <w:tcW w:w="1370" w:type="dxa"/>
            <w:vMerge w:val="restart"/>
            <w:tcBorders>
              <w:top w:val="thickThinSmallGap" w:sz="24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Остварено 2015.</w:t>
            </w:r>
          </w:p>
        </w:tc>
        <w:tc>
          <w:tcPr>
            <w:tcW w:w="1587" w:type="dxa"/>
            <w:gridSpan w:val="2"/>
            <w:tcBorders>
              <w:top w:val="thickThinSmallGap" w:sz="24" w:space="0" w:color="auto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Индекс</w:t>
            </w:r>
          </w:p>
        </w:tc>
      </w:tr>
      <w:tr w:rsidR="00224E95" w:rsidRPr="00224E95" w:rsidTr="00AF165C">
        <w:trPr>
          <w:trHeight w:val="298"/>
        </w:trPr>
        <w:tc>
          <w:tcPr>
            <w:tcW w:w="4276" w:type="dxa"/>
            <w:vMerge/>
            <w:tcBorders>
              <w:top w:val="double" w:sz="6" w:space="0" w:color="auto"/>
              <w:left w:val="thickThinSmallGap" w:sz="2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2/3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2/4</w:t>
            </w:r>
          </w:p>
        </w:tc>
      </w:tr>
      <w:tr w:rsidR="00224E95" w:rsidRPr="00224E95" w:rsidTr="00AF165C">
        <w:trPr>
          <w:trHeight w:val="230"/>
        </w:trPr>
        <w:tc>
          <w:tcPr>
            <w:tcW w:w="4276" w:type="dxa"/>
            <w:vMerge/>
            <w:tcBorders>
              <w:top w:val="double" w:sz="6" w:space="0" w:color="auto"/>
              <w:left w:val="thickThinSmallGap" w:sz="2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thickThinSmallGap" w:sz="24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104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</w:tr>
      <w:tr w:rsidR="00224E95" w:rsidRPr="00224E95" w:rsidTr="00AF165C">
        <w:trPr>
          <w:trHeight w:val="174"/>
        </w:trPr>
        <w:tc>
          <w:tcPr>
            <w:tcW w:w="4276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 ПОСЛОВНИ ПРИХОДИ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96,799,563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93,814,423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95,236,434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</w:t>
            </w:r>
          </w:p>
        </w:tc>
      </w:tr>
      <w:tr w:rsidR="00224E95" w:rsidRPr="00224E95" w:rsidTr="00AF165C">
        <w:trPr>
          <w:trHeight w:val="192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Од продаје робе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1,644,699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1,930,000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2,180,409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</w:tr>
      <w:tr w:rsidR="00224E95" w:rsidRPr="00224E95" w:rsidTr="00AF165C">
        <w:trPr>
          <w:trHeight w:val="209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a) повезаним правним лицима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79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b) на домаћем тржишту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1,644,699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1,930,000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2,180,409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</w:tr>
      <w:tr w:rsidR="00224E95" w:rsidRPr="00224E95" w:rsidTr="00AF165C">
        <w:trPr>
          <w:trHeight w:val="104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c) на ино тржишту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Од продаје учинака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86,101,272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85,271,995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82,778,397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</w:tr>
      <w:tr w:rsidR="00224E95" w:rsidRPr="00224E95" w:rsidTr="00AF165C">
        <w:trPr>
          <w:trHeight w:val="313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a) повезаним правним лицима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403,884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286,166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267,985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151</w:t>
            </w:r>
          </w:p>
        </w:tc>
      </w:tr>
      <w:tr w:rsidR="00224E95" w:rsidRPr="00224E95" w:rsidTr="00AF165C">
        <w:trPr>
          <w:trHeight w:val="104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б) на домаћем тржишту - ЕНЕРГИЈА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84,232,293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83,527,829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80,973,392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</w:p>
        </w:tc>
      </w:tr>
      <w:tr w:rsidR="00224E95" w:rsidRPr="00224E95" w:rsidTr="00AF165C">
        <w:trPr>
          <w:trHeight w:val="79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ц) приход од услуга</w:t>
            </w: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1,465,095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1,458,000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1,537,020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</w:tr>
      <w:tr w:rsidR="00224E95" w:rsidRPr="00224E95" w:rsidTr="00AF165C">
        <w:trPr>
          <w:trHeight w:val="79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д) приход на ино тржишту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3. Од активирања учинака и робе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267,555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660,000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554,011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4.Повећање вриједности залиха учинака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90,935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75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5.Смањење вриједности залиха учинака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24E95" w:rsidRPr="00224E95" w:rsidTr="00AF165C">
        <w:trPr>
          <w:trHeight w:val="84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6. Од премија, субвенција и донација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7. Остали пословни приходи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8,695,102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5,952,428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9,723,701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a) услуге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79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б) остало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8,695,102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5,952,428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9,723,701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 ФИНАНСИЈСКИ ПРИХОДИ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2,439,018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2,933,000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2,776,789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</w:t>
            </w: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Од повезаних правних лица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Од камата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2,438,332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2,930,000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2,776,698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3. Позитивне курсне разлике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2,257</w:t>
            </w: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4. Остали финансијски  приходи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 ОСТАЛИ ПРИХОДИ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1,628,727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1,886,000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2,044,057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</w:t>
            </w:r>
          </w:p>
        </w:tc>
      </w:tr>
      <w:tr w:rsidR="00224E95" w:rsidRPr="00224E95" w:rsidTr="00AF165C">
        <w:trPr>
          <w:trHeight w:val="218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Добици од продаје ОС и нематериј. улагања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13,000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6,331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102"/>
        </w:trPr>
        <w:tc>
          <w:tcPr>
            <w:tcW w:w="4276" w:type="dxa"/>
            <w:tcBorders>
              <w:top w:val="single" w:sz="8" w:space="0" w:color="auto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Добици од продаје инвест. Некретнина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3. Добици по основу продаје биолошких средстава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174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4. Добици по основу продаје средстава обустављеног пословања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5. Добици по основу продаје материјала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8,093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40,248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7. Вишкови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50,000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973,000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4,131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1,210</w:t>
            </w:r>
          </w:p>
        </w:tc>
      </w:tr>
      <w:tr w:rsidR="00224E95" w:rsidRPr="00224E95" w:rsidTr="00AF165C">
        <w:trPr>
          <w:trHeight w:val="60"/>
        </w:trPr>
        <w:tc>
          <w:tcPr>
            <w:tcW w:w="4276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8. Наплаћена отписана потраживања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1,108,939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1,625,606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1,109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</w:tr>
      <w:tr w:rsidR="00224E95" w:rsidRPr="00224E95" w:rsidTr="00AF165C">
        <w:trPr>
          <w:trHeight w:val="774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9. Приходи по основу уговорене заштите од ризика, који не испуњавају услове да се искажу у оквиру ревалоризационих резерви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AF165C">
        <w:trPr>
          <w:trHeight w:val="486"/>
        </w:trPr>
        <w:tc>
          <w:tcPr>
            <w:tcW w:w="4276" w:type="dxa"/>
            <w:tcBorders>
              <w:top w:val="nil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4E95">
              <w:rPr>
                <w:rFonts w:ascii="Arial" w:hAnsi="Arial" w:cs="Arial"/>
                <w:color w:val="000000"/>
                <w:sz w:val="18"/>
                <w:szCs w:val="18"/>
              </w:rPr>
              <w:t>10. Приходи од смањења обавеза, укидања неискоришћених дугорочних резервисања и остали непоменути приходи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461,695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367,741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</w:tr>
      <w:tr w:rsidR="00224E95" w:rsidRPr="00224E95" w:rsidTr="00AF165C">
        <w:trPr>
          <w:trHeight w:val="388"/>
        </w:trPr>
        <w:tc>
          <w:tcPr>
            <w:tcW w:w="4276" w:type="dxa"/>
            <w:tcBorders>
              <w:top w:val="single" w:sz="8" w:space="0" w:color="auto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 ПРИХОДИ ОД УСКЛАЂИВАЊА ВРИЈЕДНОСТИ ИМОВИНЕ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291,967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20,397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1,431</w:t>
            </w:r>
          </w:p>
        </w:tc>
      </w:tr>
      <w:tr w:rsidR="00224E95" w:rsidRPr="00224E95" w:rsidTr="00AF165C">
        <w:trPr>
          <w:trHeight w:val="370"/>
        </w:trPr>
        <w:tc>
          <w:tcPr>
            <w:tcW w:w="4276" w:type="dxa"/>
            <w:tcBorders>
              <w:top w:val="single" w:sz="8" w:space="0" w:color="auto"/>
              <w:left w:val="thickThinSmallGap" w:sz="2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Приходи од усклађивања остале имовине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291,967</w:t>
            </w:r>
          </w:p>
        </w:tc>
        <w:tc>
          <w:tcPr>
            <w:tcW w:w="12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20,397</w:t>
            </w:r>
          </w:p>
        </w:tc>
        <w:tc>
          <w:tcPr>
            <w:tcW w:w="7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#DIV/0!</w:t>
            </w:r>
          </w:p>
        </w:tc>
        <w:tc>
          <w:tcPr>
            <w:tcW w:w="848" w:type="dxa"/>
            <w:tcBorders>
              <w:top w:val="nil"/>
              <w:left w:val="single" w:sz="8" w:space="0" w:color="auto"/>
              <w:bottom w:val="nil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1,431</w:t>
            </w:r>
          </w:p>
        </w:tc>
      </w:tr>
      <w:tr w:rsidR="00224E95" w:rsidRPr="00224E95" w:rsidTr="00AF165C">
        <w:trPr>
          <w:trHeight w:val="75"/>
        </w:trPr>
        <w:tc>
          <w:tcPr>
            <w:tcW w:w="4276" w:type="dxa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 УКУПАН ПРИХОД  (I+II+III+IV)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thickThinSmallGap" w:sz="2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101,159,275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thickThinSmallGap" w:sz="2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98,633,423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thickThinSmallGap" w:sz="2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100,077,677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thickThinSmallGap" w:sz="2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103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101</w:t>
            </w:r>
          </w:p>
        </w:tc>
      </w:tr>
    </w:tbl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6823B7" w:rsidRDefault="006823B7" w:rsidP="00224E95">
      <w:pPr>
        <w:jc w:val="both"/>
        <w:rPr>
          <w:rFonts w:ascii="Arial" w:hAnsi="Arial" w:cs="Arial"/>
          <w:sz w:val="22"/>
          <w:lang w:val="sr-Cyrl-CS"/>
        </w:rPr>
      </w:pPr>
    </w:p>
    <w:p w:rsidR="006823B7" w:rsidRDefault="006823B7" w:rsidP="00224E95">
      <w:pPr>
        <w:jc w:val="both"/>
        <w:rPr>
          <w:rFonts w:ascii="Arial" w:hAnsi="Arial" w:cs="Arial"/>
          <w:sz w:val="22"/>
          <w:lang w:val="sr-Cyrl-CS"/>
        </w:rPr>
      </w:pPr>
    </w:p>
    <w:p w:rsidR="006823B7" w:rsidRDefault="006823B7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lastRenderedPageBreak/>
        <w:t>Структура укупних прихода Предузећа планираних према ребалансу плана за 20</w:t>
      </w:r>
      <w:r w:rsidRPr="00224E95">
        <w:rPr>
          <w:rFonts w:ascii="Arial" w:hAnsi="Arial" w:cs="Arial"/>
          <w:sz w:val="22"/>
        </w:rPr>
        <w:t>16</w:t>
      </w:r>
      <w:r w:rsidRPr="00224E95">
        <w:rPr>
          <w:rFonts w:ascii="Arial" w:hAnsi="Arial" w:cs="Arial"/>
          <w:sz w:val="22"/>
          <w:lang w:val="sr-Cyrl-BA"/>
        </w:rPr>
        <w:t>.</w:t>
      </w:r>
      <w:r w:rsidRPr="00224E95">
        <w:rPr>
          <w:rFonts w:ascii="Arial" w:hAnsi="Arial" w:cs="Arial"/>
          <w:sz w:val="22"/>
          <w:lang w:val="sr-Cyrl-CS"/>
        </w:rPr>
        <w:t xml:space="preserve"> годину, садржи пословне приходе, финансијске и остале приходе.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t>У оквиру појединих категорије планиране су следеће величине: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keepNext/>
        <w:ind w:left="720"/>
        <w:jc w:val="both"/>
        <w:outlineLvl w:val="7"/>
        <w:rPr>
          <w:rFonts w:ascii="Arial" w:hAnsi="Arial" w:cs="Arial"/>
          <w:b/>
          <w:color w:val="000000"/>
          <w:sz w:val="22"/>
          <w:lang w:val="sr-Cyrl-CS"/>
        </w:rPr>
      </w:pPr>
      <w:r w:rsidRPr="00224E95">
        <w:rPr>
          <w:rFonts w:ascii="Arial" w:hAnsi="Arial" w:cs="Arial"/>
          <w:b/>
          <w:color w:val="000000"/>
          <w:sz w:val="22"/>
          <w:lang w:val="sr-Cyrl-CS"/>
        </w:rPr>
        <w:t>ПОСЛОВНИ ПРИХОД</w:t>
      </w:r>
    </w:p>
    <w:p w:rsidR="00224E95" w:rsidRPr="00224E95" w:rsidRDefault="00224E95" w:rsidP="00224E95">
      <w:pPr>
        <w:ind w:left="360"/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</w:rPr>
      </w:pPr>
      <w:r w:rsidRPr="00224E95">
        <w:rPr>
          <w:rFonts w:ascii="Arial" w:hAnsi="Arial" w:cs="Arial"/>
          <w:color w:val="000000"/>
          <w:sz w:val="22"/>
          <w:lang w:val="sr-Cyrl-CS"/>
        </w:rPr>
        <w:t>Пословни приходи имају</w:t>
      </w:r>
      <w:r w:rsidRPr="00224E95">
        <w:rPr>
          <w:rFonts w:ascii="Arial" w:hAnsi="Arial" w:cs="Arial"/>
          <w:sz w:val="22"/>
          <w:lang w:val="sr-Cyrl-CS"/>
        </w:rPr>
        <w:t xml:space="preserve"> процентуално највеће учешће. Планирани приходи су </w:t>
      </w:r>
      <w:r w:rsidRPr="00224E95">
        <w:rPr>
          <w:rFonts w:ascii="Arial" w:hAnsi="Arial" w:cs="Arial"/>
          <w:sz w:val="22"/>
        </w:rPr>
        <w:t xml:space="preserve">96.799 </w:t>
      </w:r>
      <w:r w:rsidRPr="00224E95">
        <w:rPr>
          <w:rFonts w:ascii="Arial" w:hAnsi="Arial" w:cs="Arial"/>
          <w:sz w:val="22"/>
          <w:lang w:val="sr-Cyrl-CS"/>
        </w:rPr>
        <w:t>мил. КМ. У оквиру пословних прихода планирани су приходи од продаје електричне енергије и услуга на домаћем тржишту.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keepNext/>
        <w:numPr>
          <w:ilvl w:val="0"/>
          <w:numId w:val="12"/>
        </w:numPr>
        <w:jc w:val="both"/>
        <w:outlineLvl w:val="2"/>
        <w:rPr>
          <w:rFonts w:ascii="Arial" w:hAnsi="Arial" w:cs="Arial"/>
          <w:b/>
          <w:bCs/>
          <w:sz w:val="22"/>
        </w:rPr>
      </w:pPr>
      <w:r w:rsidRPr="00224E95">
        <w:rPr>
          <w:rFonts w:ascii="Arial" w:hAnsi="Arial" w:cs="Arial"/>
          <w:b/>
          <w:bCs/>
          <w:sz w:val="22"/>
          <w:lang w:val="sr-Cyrl-CS"/>
        </w:rPr>
        <w:t>Приход од продаје ел</w:t>
      </w:r>
      <w:r w:rsidRPr="00224E95">
        <w:rPr>
          <w:rFonts w:ascii="Arial" w:hAnsi="Arial" w:cs="Arial"/>
          <w:b/>
          <w:bCs/>
          <w:sz w:val="22"/>
          <w:lang w:val="sr-Cyrl-RS"/>
        </w:rPr>
        <w:t>ектричне</w:t>
      </w:r>
      <w:r w:rsidRPr="00224E95">
        <w:rPr>
          <w:rFonts w:ascii="Arial" w:hAnsi="Arial" w:cs="Arial"/>
          <w:b/>
          <w:bCs/>
          <w:sz w:val="22"/>
          <w:lang w:val="sr-Cyrl-CS"/>
        </w:rPr>
        <w:t xml:space="preserve"> енергије</w:t>
      </w:r>
    </w:p>
    <w:p w:rsidR="00224E95" w:rsidRPr="00224E95" w:rsidRDefault="00224E95" w:rsidP="00224E95">
      <w:pPr>
        <w:ind w:left="720"/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</w:rPr>
      </w:pPr>
      <w:r w:rsidRPr="00224E95">
        <w:rPr>
          <w:rFonts w:ascii="Arial" w:hAnsi="Arial" w:cs="Arial"/>
          <w:sz w:val="22"/>
          <w:lang w:val="sr-Cyrl-CS"/>
        </w:rPr>
        <w:t xml:space="preserve">Основ за формирање прихода од продаје ел. енергије у </w:t>
      </w:r>
      <w:r w:rsidRPr="00224E95">
        <w:rPr>
          <w:rFonts w:ascii="Arial" w:hAnsi="Arial" w:cs="Arial"/>
          <w:sz w:val="22"/>
        </w:rPr>
        <w:t>Ребалансу плана пословања за 2016. годину</w:t>
      </w:r>
      <w:r w:rsidRPr="00224E95">
        <w:rPr>
          <w:rFonts w:ascii="Arial" w:hAnsi="Arial" w:cs="Arial"/>
          <w:sz w:val="22"/>
          <w:lang w:val="sr-Cyrl-CS"/>
        </w:rPr>
        <w:t xml:space="preserve"> је планирана нето дистрибутивна потрошња према </w:t>
      </w:r>
      <w:r w:rsidRPr="00224E95">
        <w:rPr>
          <w:rFonts w:ascii="Arial" w:hAnsi="Arial" w:cs="Arial"/>
          <w:sz w:val="22"/>
        </w:rPr>
        <w:t xml:space="preserve">Ребалансу </w:t>
      </w:r>
      <w:r w:rsidRPr="00224E95">
        <w:rPr>
          <w:rFonts w:ascii="Arial" w:hAnsi="Arial" w:cs="Arial"/>
          <w:sz w:val="22"/>
          <w:lang w:val="sr-Cyrl-RS"/>
        </w:rPr>
        <w:t>е</w:t>
      </w:r>
      <w:r w:rsidRPr="00224E95">
        <w:rPr>
          <w:rFonts w:ascii="Arial" w:hAnsi="Arial" w:cs="Arial"/>
          <w:sz w:val="22"/>
        </w:rPr>
        <w:t>лектроенергетск</w:t>
      </w:r>
      <w:r w:rsidRPr="00224E95">
        <w:rPr>
          <w:rFonts w:ascii="Arial" w:hAnsi="Arial" w:cs="Arial"/>
          <w:sz w:val="22"/>
          <w:lang w:val="sr-Cyrl-BA"/>
        </w:rPr>
        <w:t>о</w:t>
      </w:r>
      <w:r w:rsidRPr="00224E95">
        <w:rPr>
          <w:rFonts w:ascii="Arial" w:hAnsi="Arial" w:cs="Arial"/>
          <w:sz w:val="22"/>
        </w:rPr>
        <w:t>г биланса</w:t>
      </w:r>
      <w:r w:rsidRPr="00224E95">
        <w:rPr>
          <w:rFonts w:ascii="Arial" w:hAnsi="Arial" w:cs="Arial"/>
          <w:sz w:val="22"/>
          <w:lang w:val="sr-Cyrl-CS"/>
        </w:rPr>
        <w:t xml:space="preserve"> и планирана цијена електричне енергије неквалификованим (тарифним) купцима</w:t>
      </w:r>
      <w:r w:rsidRPr="00224E95">
        <w:rPr>
          <w:rFonts w:ascii="Arial" w:hAnsi="Arial" w:cs="Arial"/>
          <w:sz w:val="22"/>
        </w:rPr>
        <w:t>.</w:t>
      </w:r>
      <w:r w:rsidRPr="00224E95">
        <w:rPr>
          <w:rFonts w:ascii="Arial" w:hAnsi="Arial" w:cs="Arial"/>
          <w:sz w:val="22"/>
          <w:lang w:val="sr-Cyrl-CS"/>
        </w:rPr>
        <w:t xml:space="preserve"> 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szCs w:val="20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  <w:bookmarkStart w:id="0" w:name="_GoBack"/>
      <w:r w:rsidRPr="00224E95">
        <w:rPr>
          <w:rFonts w:ascii="Arial" w:hAnsi="Arial" w:cs="Arial"/>
          <w:sz w:val="22"/>
          <w:lang w:val="sr-Cyrl-CS"/>
        </w:rPr>
        <w:t xml:space="preserve">Планирана нето дистрибутивна потрошња према Ребалансу електроенергетског </w:t>
      </w:r>
      <w:bookmarkEnd w:id="0"/>
      <w:r w:rsidRPr="00224E95">
        <w:rPr>
          <w:rFonts w:ascii="Arial" w:hAnsi="Arial" w:cs="Arial"/>
          <w:sz w:val="22"/>
          <w:lang w:val="sr-Cyrl-CS"/>
        </w:rPr>
        <w:t xml:space="preserve">биланса </w:t>
      </w:r>
      <w:r w:rsidRPr="00224E95">
        <w:rPr>
          <w:rFonts w:ascii="Arial" w:hAnsi="Arial" w:cs="Arial"/>
          <w:sz w:val="22"/>
        </w:rPr>
        <w:t xml:space="preserve">за </w:t>
      </w:r>
      <w:r w:rsidRPr="00224E95">
        <w:rPr>
          <w:rFonts w:ascii="Arial" w:hAnsi="Arial" w:cs="Arial"/>
          <w:sz w:val="22"/>
          <w:lang w:val="sr-Cyrl-CS"/>
        </w:rPr>
        <w:t>20</w:t>
      </w:r>
      <w:r w:rsidRPr="00224E95">
        <w:rPr>
          <w:rFonts w:ascii="Arial" w:hAnsi="Arial" w:cs="Arial"/>
          <w:sz w:val="22"/>
        </w:rPr>
        <w:t>16</w:t>
      </w:r>
      <w:r w:rsidRPr="00224E95">
        <w:rPr>
          <w:rFonts w:ascii="Arial" w:hAnsi="Arial" w:cs="Arial"/>
          <w:sz w:val="22"/>
          <w:lang w:val="sr-Cyrl-CS"/>
        </w:rPr>
        <w:t xml:space="preserve">. </w:t>
      </w:r>
      <w:r w:rsidRPr="00224E95">
        <w:rPr>
          <w:rFonts w:ascii="Arial" w:hAnsi="Arial" w:cs="Arial"/>
          <w:sz w:val="22"/>
        </w:rPr>
        <w:t xml:space="preserve">годину </w:t>
      </w:r>
      <w:r w:rsidRPr="00224E95">
        <w:rPr>
          <w:rFonts w:ascii="Arial" w:hAnsi="Arial" w:cs="Arial"/>
          <w:sz w:val="22"/>
          <w:lang w:val="sr-Cyrl-CS"/>
        </w:rPr>
        <w:t xml:space="preserve">износи </w:t>
      </w:r>
      <w:r w:rsidRPr="00224E95">
        <w:rPr>
          <w:rFonts w:ascii="Arial" w:hAnsi="Arial" w:cs="Arial"/>
          <w:sz w:val="22"/>
          <w:lang w:val="sr-Latn-RS"/>
        </w:rPr>
        <w:t>636.46</w:t>
      </w:r>
      <w:r w:rsidRPr="00224E95">
        <w:rPr>
          <w:rFonts w:ascii="Arial" w:hAnsi="Arial" w:cs="Arial"/>
          <w:sz w:val="22"/>
          <w:lang w:val="sr-Cyrl-CS"/>
        </w:rPr>
        <w:t xml:space="preserve"> </w:t>
      </w:r>
      <w:r w:rsidRPr="00224E95">
        <w:rPr>
          <w:rFonts w:ascii="Arial" w:hAnsi="Arial" w:cs="Arial"/>
          <w:sz w:val="22"/>
          <w:lang w:val="sr-Latn-CS"/>
        </w:rPr>
        <w:t>GWh</w:t>
      </w:r>
      <w:r w:rsidRPr="00224E95">
        <w:rPr>
          <w:rFonts w:ascii="Arial" w:hAnsi="Arial" w:cs="Arial"/>
          <w:sz w:val="22"/>
          <w:lang w:val="sr-Cyrl-CS"/>
        </w:rPr>
        <w:t xml:space="preserve"> (за тарифне купце). С обзиром да је Електропривреда РС тражила издвајање директних потрошача на 110 </w:t>
      </w:r>
      <w:r w:rsidRPr="00224E95">
        <w:rPr>
          <w:rFonts w:ascii="Arial" w:hAnsi="Arial" w:cs="Arial"/>
          <w:sz w:val="22"/>
          <w:lang w:val="sr-Latn-CS"/>
        </w:rPr>
        <w:t>kV</w:t>
      </w:r>
      <w:r w:rsidRPr="00224E95">
        <w:rPr>
          <w:rFonts w:ascii="Arial" w:hAnsi="Arial" w:cs="Arial"/>
          <w:sz w:val="22"/>
          <w:lang w:val="sr-Cyrl-CS"/>
        </w:rPr>
        <w:t xml:space="preserve"> почев од 2007. године, износ од </w:t>
      </w:r>
      <w:r w:rsidRPr="00224E95">
        <w:rPr>
          <w:rFonts w:ascii="Arial" w:hAnsi="Arial" w:cs="Arial"/>
          <w:sz w:val="22"/>
          <w:lang w:val="sr-Latn-RS"/>
        </w:rPr>
        <w:t>89.74</w:t>
      </w:r>
      <w:r w:rsidRPr="00224E95">
        <w:rPr>
          <w:rFonts w:ascii="Arial" w:hAnsi="Arial" w:cs="Arial"/>
          <w:sz w:val="22"/>
          <w:lang w:val="sr-Cyrl-CS"/>
        </w:rPr>
        <w:t xml:space="preserve"> </w:t>
      </w:r>
      <w:r w:rsidRPr="00224E95">
        <w:rPr>
          <w:rFonts w:ascii="Arial" w:hAnsi="Arial" w:cs="Arial"/>
          <w:sz w:val="22"/>
          <w:lang w:val="sr-Latn-CS"/>
        </w:rPr>
        <w:t>GWh</w:t>
      </w:r>
      <w:r w:rsidRPr="00224E95">
        <w:rPr>
          <w:rFonts w:ascii="Arial" w:hAnsi="Arial" w:cs="Arial"/>
          <w:sz w:val="22"/>
          <w:lang w:val="sr-Cyrl-CS"/>
        </w:rPr>
        <w:t xml:space="preserve"> на име потрошње ФГ ''Алумина' води се одвојено у </w:t>
      </w:r>
      <w:r w:rsidRPr="00224E95">
        <w:rPr>
          <w:rFonts w:ascii="Arial" w:hAnsi="Arial" w:cs="Arial"/>
          <w:sz w:val="22"/>
          <w:lang w:val="sr-Cyrl-RS"/>
        </w:rPr>
        <w:t>е</w:t>
      </w:r>
      <w:r w:rsidRPr="00224E95">
        <w:rPr>
          <w:rFonts w:ascii="Arial" w:hAnsi="Arial" w:cs="Arial"/>
          <w:sz w:val="22"/>
          <w:lang w:val="sr-Cyrl-CS"/>
        </w:rPr>
        <w:t xml:space="preserve">лектроенергетском билансу. 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highlight w:val="yellow"/>
          <w:lang w:val="sr-Latn-RS"/>
        </w:rPr>
      </w:pPr>
      <w:r w:rsidRPr="00224E95">
        <w:rPr>
          <w:rFonts w:ascii="Arial" w:hAnsi="Arial" w:cs="Arial"/>
          <w:sz w:val="22"/>
          <w:lang w:val="sr-Cyrl-CS"/>
        </w:rPr>
        <w:t xml:space="preserve">Приход од продаје ел. енергије у ребалансу ЕЕБ формиран је на бази </w:t>
      </w:r>
      <w:r w:rsidRPr="00224E95">
        <w:rPr>
          <w:rFonts w:ascii="Arial" w:hAnsi="Arial" w:cs="Arial"/>
          <w:sz w:val="22"/>
          <w:lang w:val="sr-Latn-RS"/>
        </w:rPr>
        <w:t>9,07</w:t>
      </w:r>
      <w:r w:rsidRPr="00224E95">
        <w:rPr>
          <w:rFonts w:ascii="Arial" w:hAnsi="Arial" w:cs="Arial"/>
          <w:sz w:val="22"/>
          <w:lang w:val="sr-Cyrl-CS"/>
        </w:rPr>
        <w:t xml:space="preserve">% (са </w:t>
      </w:r>
      <w:r w:rsidRPr="00224E95">
        <w:rPr>
          <w:rFonts w:ascii="Arial" w:hAnsi="Arial" w:cs="Arial"/>
          <w:sz w:val="22"/>
        </w:rPr>
        <w:t>110kV</w:t>
      </w:r>
      <w:r w:rsidRPr="00224E95">
        <w:rPr>
          <w:rFonts w:ascii="Arial" w:hAnsi="Arial" w:cs="Arial"/>
          <w:sz w:val="22"/>
          <w:lang w:val="sr-Cyrl-CS"/>
        </w:rPr>
        <w:t>) губитака</w:t>
      </w:r>
      <w:r w:rsidRPr="00224E95">
        <w:rPr>
          <w:rFonts w:ascii="Arial" w:hAnsi="Arial" w:cs="Arial"/>
          <w:sz w:val="22"/>
          <w:lang w:val="sr-Latn-RS"/>
        </w:rPr>
        <w:t>.</w:t>
      </w:r>
      <w:r w:rsidRPr="00224E95">
        <w:rPr>
          <w:rFonts w:ascii="Arial" w:hAnsi="Arial" w:cs="Arial"/>
          <w:sz w:val="22"/>
          <w:lang w:val="sr-Cyrl-CS"/>
        </w:rPr>
        <w:t xml:space="preserve"> </w:t>
      </w:r>
    </w:p>
    <w:p w:rsidR="00224E95" w:rsidRPr="00224E95" w:rsidRDefault="00224E95" w:rsidP="00224E95">
      <w:pPr>
        <w:ind w:firstLine="360"/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</w:rPr>
      </w:pPr>
      <w:r w:rsidRPr="00224E95">
        <w:rPr>
          <w:rFonts w:ascii="Arial" w:hAnsi="Arial" w:cs="Arial"/>
          <w:sz w:val="22"/>
          <w:lang w:val="sr-Cyrl-CS"/>
        </w:rPr>
        <w:t>На основу напријед наведених количина и цијена добија се износ од 86.</w:t>
      </w:r>
      <w:r w:rsidRPr="00224E95">
        <w:rPr>
          <w:rFonts w:ascii="Arial" w:hAnsi="Arial" w:cs="Arial"/>
          <w:sz w:val="22"/>
        </w:rPr>
        <w:t>28</w:t>
      </w:r>
      <w:r w:rsidRPr="00224E95">
        <w:rPr>
          <w:rFonts w:ascii="Arial" w:hAnsi="Arial" w:cs="Arial"/>
          <w:sz w:val="22"/>
          <w:lang w:val="sr-Cyrl-CS"/>
        </w:rPr>
        <w:t xml:space="preserve"> мил. КМ, што представља приход од продаје енергије на домаћем тржишту</w:t>
      </w:r>
      <w:r w:rsidRPr="00224E95">
        <w:rPr>
          <w:rFonts w:ascii="Arial" w:hAnsi="Arial" w:cs="Arial"/>
          <w:sz w:val="22"/>
        </w:rPr>
        <w:t>.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t>Електроенергетски биланс ЗЕДП ''Електро-Бијељина'' а.д. садржи поред планираних количина потошње ел.ен</w:t>
      </w:r>
      <w:r w:rsidRPr="00224E95">
        <w:rPr>
          <w:rFonts w:ascii="Arial" w:hAnsi="Arial" w:cs="Arial"/>
          <w:sz w:val="22"/>
        </w:rPr>
        <w:t>е</w:t>
      </w:r>
      <w:r w:rsidRPr="00224E95">
        <w:rPr>
          <w:rFonts w:ascii="Arial" w:hAnsi="Arial" w:cs="Arial"/>
          <w:sz w:val="22"/>
          <w:lang w:val="sr-Cyrl-CS"/>
        </w:rPr>
        <w:t>ргије преузете из система и планирану проиозводњу дистрибутивне хидроелектране Тишча.</w:t>
      </w:r>
      <w:r w:rsidRPr="00224E95">
        <w:rPr>
          <w:rFonts w:ascii="Arial" w:hAnsi="Arial" w:cs="Arial"/>
          <w:sz w:val="22"/>
          <w:lang w:val="sr-Latn-RS"/>
        </w:rPr>
        <w:t xml:space="preserve"> </w:t>
      </w:r>
      <w:r w:rsidRPr="00224E95">
        <w:rPr>
          <w:rFonts w:ascii="Arial" w:hAnsi="Arial" w:cs="Arial"/>
          <w:sz w:val="22"/>
          <w:lang w:val="sr-Cyrl-CS"/>
        </w:rPr>
        <w:t xml:space="preserve">Приход од производње МХЕ износи  </w:t>
      </w:r>
      <w:r w:rsidRPr="00224E95">
        <w:rPr>
          <w:rFonts w:ascii="Arial" w:hAnsi="Arial" w:cs="Arial"/>
          <w:sz w:val="22"/>
        </w:rPr>
        <w:t xml:space="preserve">5.19 </w:t>
      </w:r>
      <w:r w:rsidRPr="00224E95">
        <w:rPr>
          <w:rFonts w:ascii="Arial" w:hAnsi="Arial" w:cs="Arial"/>
          <w:sz w:val="22"/>
          <w:lang w:val="sr-Latn-CS"/>
        </w:rPr>
        <w:t>GWh</w:t>
      </w:r>
      <w:r w:rsidRPr="00224E95">
        <w:rPr>
          <w:rFonts w:ascii="Arial" w:hAnsi="Arial" w:cs="Arial"/>
          <w:sz w:val="22"/>
          <w:lang w:val="sr-Cyrl-CS"/>
        </w:rPr>
        <w:t xml:space="preserve"> у 20</w:t>
      </w:r>
      <w:r w:rsidRPr="00224E95">
        <w:rPr>
          <w:rFonts w:ascii="Arial" w:hAnsi="Arial" w:cs="Arial"/>
          <w:sz w:val="22"/>
        </w:rPr>
        <w:t>1</w:t>
      </w:r>
      <w:r w:rsidRPr="00224E95">
        <w:rPr>
          <w:rFonts w:ascii="Arial" w:hAnsi="Arial" w:cs="Arial"/>
          <w:sz w:val="22"/>
          <w:lang w:val="sr-Cyrl-CS"/>
        </w:rPr>
        <w:t>6. години. Утицај производње МХЕ на ЕЕ</w:t>
      </w:r>
      <w:r w:rsidRPr="00224E95">
        <w:rPr>
          <w:rFonts w:ascii="Arial" w:hAnsi="Arial" w:cs="Arial"/>
          <w:sz w:val="22"/>
        </w:rPr>
        <w:t>Б</w:t>
      </w:r>
      <w:r w:rsidRPr="00224E95">
        <w:rPr>
          <w:rFonts w:ascii="Arial" w:hAnsi="Arial" w:cs="Arial"/>
          <w:sz w:val="22"/>
          <w:lang w:val="sr-Cyrl-CS"/>
        </w:rPr>
        <w:t xml:space="preserve"> је значајан, нарочито на простору РЈ Власеница. 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keepNext/>
        <w:numPr>
          <w:ilvl w:val="0"/>
          <w:numId w:val="12"/>
        </w:numPr>
        <w:jc w:val="both"/>
        <w:outlineLvl w:val="2"/>
        <w:rPr>
          <w:rFonts w:ascii="Arial" w:hAnsi="Arial" w:cs="Arial"/>
          <w:bCs/>
          <w:sz w:val="22"/>
          <w:lang w:val="sr-Cyrl-BA"/>
        </w:rPr>
      </w:pPr>
      <w:r w:rsidRPr="00224E95">
        <w:rPr>
          <w:rFonts w:ascii="Arial" w:hAnsi="Arial" w:cs="Arial"/>
          <w:b/>
          <w:bCs/>
          <w:sz w:val="22"/>
          <w:lang w:val="sr-Cyrl-CS"/>
        </w:rPr>
        <w:t xml:space="preserve">Приходи од продаје услуга </w:t>
      </w:r>
      <w:r w:rsidRPr="00224E95">
        <w:rPr>
          <w:rFonts w:ascii="Arial" w:hAnsi="Arial" w:cs="Arial"/>
          <w:bCs/>
          <w:sz w:val="22"/>
          <w:lang w:val="sr-Cyrl-CS"/>
        </w:rPr>
        <w:t xml:space="preserve">планирани су у износу од </w:t>
      </w:r>
      <w:r w:rsidRPr="00224E95">
        <w:rPr>
          <w:rFonts w:ascii="Arial" w:hAnsi="Arial" w:cs="Arial"/>
          <w:bCs/>
          <w:sz w:val="22"/>
          <w:lang w:val="sr-Latn-RS"/>
        </w:rPr>
        <w:t>1,</w:t>
      </w:r>
      <w:r w:rsidRPr="00224E95">
        <w:rPr>
          <w:rFonts w:ascii="Arial" w:hAnsi="Arial" w:cs="Arial"/>
          <w:bCs/>
          <w:sz w:val="22"/>
          <w:lang w:val="sr-Cyrl-CS"/>
        </w:rPr>
        <w:t>47</w:t>
      </w:r>
      <w:r w:rsidRPr="00224E95">
        <w:rPr>
          <w:rFonts w:ascii="Arial" w:hAnsi="Arial" w:cs="Arial"/>
          <w:bCs/>
          <w:sz w:val="22"/>
          <w:lang w:val="sr-Cyrl-RS"/>
        </w:rPr>
        <w:t xml:space="preserve"> </w:t>
      </w:r>
      <w:r w:rsidRPr="00224E95">
        <w:rPr>
          <w:rFonts w:ascii="Arial" w:hAnsi="Arial" w:cs="Arial"/>
          <w:bCs/>
          <w:sz w:val="22"/>
          <w:lang w:val="sr-Cyrl-CS"/>
        </w:rPr>
        <w:t xml:space="preserve">мил. КМ. </w:t>
      </w:r>
      <w:r w:rsidRPr="00224E95">
        <w:rPr>
          <w:rFonts w:ascii="Arial" w:hAnsi="Arial" w:cs="Arial"/>
          <w:bCs/>
          <w:sz w:val="22"/>
        </w:rPr>
        <w:t xml:space="preserve">Налазе се на позицији - Приход од </w:t>
      </w:r>
      <w:r w:rsidRPr="00224E95">
        <w:rPr>
          <w:rFonts w:ascii="Arial" w:hAnsi="Arial" w:cs="Arial"/>
          <w:bCs/>
          <w:sz w:val="22"/>
          <w:lang w:val="sr-Cyrl-CS"/>
        </w:rPr>
        <w:t>услуга.</w:t>
      </w:r>
    </w:p>
    <w:p w:rsidR="00224E95" w:rsidRPr="00224E95" w:rsidRDefault="00224E95" w:rsidP="00224E95">
      <w:pPr>
        <w:rPr>
          <w:lang w:val="sr-Cyrl-BA"/>
        </w:rPr>
      </w:pPr>
    </w:p>
    <w:p w:rsidR="00224E95" w:rsidRPr="00224E95" w:rsidRDefault="00224E95" w:rsidP="00224E95">
      <w:pPr>
        <w:numPr>
          <w:ilvl w:val="0"/>
          <w:numId w:val="12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b/>
          <w:bCs/>
          <w:sz w:val="22"/>
          <w:lang w:val="sr-Cyrl-CS"/>
        </w:rPr>
        <w:t xml:space="preserve">Приходи од активирања </w:t>
      </w:r>
      <w:r w:rsidRPr="00224E95">
        <w:rPr>
          <w:rFonts w:ascii="Arial" w:hAnsi="Arial" w:cs="Arial"/>
          <w:b/>
          <w:bCs/>
          <w:sz w:val="22"/>
        </w:rPr>
        <w:t>робе и учинака</w:t>
      </w:r>
      <w:r w:rsidRPr="00224E95">
        <w:rPr>
          <w:rFonts w:ascii="Arial" w:hAnsi="Arial" w:cs="Arial"/>
          <w:sz w:val="22"/>
          <w:lang w:val="sr-Cyrl-CS"/>
        </w:rPr>
        <w:t xml:space="preserve"> чији се износ у наредном периоду процјењују на 267.555КМ односе се на ангажована сопствена средства у инвестиционој изградњи – позиција </w:t>
      </w:r>
      <w:r w:rsidRPr="00224E95">
        <w:rPr>
          <w:rFonts w:ascii="Arial" w:hAnsi="Arial" w:cs="Arial"/>
          <w:sz w:val="22"/>
          <w:lang w:val="sr-Cyrl-RS"/>
        </w:rPr>
        <w:t>приходи од активирања робе и учинака.</w:t>
      </w:r>
      <w:r w:rsidRPr="00224E95">
        <w:rPr>
          <w:rFonts w:ascii="Arial" w:hAnsi="Arial" w:cs="Arial"/>
          <w:sz w:val="22"/>
          <w:lang w:val="sr-Cyrl-CS"/>
        </w:rPr>
        <w:t xml:space="preserve"> 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</w:rPr>
      </w:pPr>
    </w:p>
    <w:p w:rsidR="00224E95" w:rsidRPr="00224E95" w:rsidRDefault="00224E95" w:rsidP="00224E95">
      <w:pPr>
        <w:numPr>
          <w:ilvl w:val="0"/>
          <w:numId w:val="12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noProof/>
          <w:sz w:val="22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557707" wp14:editId="26C4256E">
                <wp:simplePos x="0" y="0"/>
                <wp:positionH relativeFrom="column">
                  <wp:posOffset>2628900</wp:posOffset>
                </wp:positionH>
                <wp:positionV relativeFrom="paragraph">
                  <wp:posOffset>792480</wp:posOffset>
                </wp:positionV>
                <wp:extent cx="342900" cy="342900"/>
                <wp:effectExtent l="0" t="0" r="254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2B5A" w:rsidRDefault="00AD2B5A" w:rsidP="00224E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207pt;margin-top:62.4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D3UswIAAME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" filled="f" stroked="f">
                <v:textbox>
                  <w:txbxContent>
                    <w:p w:rsidR="00AD2B5A" w:rsidRDefault="00AD2B5A" w:rsidP="00224E95"/>
                  </w:txbxContent>
                </v:textbox>
              </v:shape>
            </w:pict>
          </mc:Fallback>
        </mc:AlternateContent>
      </w:r>
      <w:r w:rsidRPr="00224E95">
        <w:rPr>
          <w:rFonts w:ascii="Arial" w:hAnsi="Arial" w:cs="Arial"/>
          <w:b/>
          <w:bCs/>
          <w:sz w:val="22"/>
          <w:lang w:val="sr-Cyrl-CS"/>
        </w:rPr>
        <w:t>Приходи од премија, субвенција и донација</w:t>
      </w:r>
      <w:r w:rsidRPr="00224E95">
        <w:rPr>
          <w:rFonts w:ascii="Arial" w:hAnsi="Arial" w:cs="Arial"/>
          <w:sz w:val="22"/>
          <w:lang w:val="sr-Cyrl-CS"/>
        </w:rPr>
        <w:t xml:space="preserve"> су приходи од амортизације донираних средстава и планирана су у износу од 8.695 мил. КМ – позиција остали пословни приход.   </w:t>
      </w:r>
    </w:p>
    <w:p w:rsidR="00224E95" w:rsidRPr="00224E95" w:rsidRDefault="00224E95" w:rsidP="00224E95">
      <w:pPr>
        <w:spacing w:after="200" w:line="276" w:lineRule="auto"/>
        <w:rPr>
          <w:rFonts w:ascii="Arial" w:hAnsi="Arial" w:cs="Arial"/>
          <w:b/>
          <w:bCs/>
          <w:sz w:val="22"/>
          <w:lang w:val="sr-Cyrl-CS"/>
        </w:rPr>
      </w:pPr>
      <w:r w:rsidRPr="00224E95">
        <w:rPr>
          <w:rFonts w:ascii="Arial" w:hAnsi="Arial" w:cs="Arial"/>
          <w:b/>
          <w:bCs/>
          <w:sz w:val="22"/>
          <w:lang w:val="sr-Cyrl-CS"/>
        </w:rPr>
        <w:br w:type="page"/>
      </w:r>
    </w:p>
    <w:p w:rsidR="00224E95" w:rsidRPr="00224E95" w:rsidRDefault="00224E95" w:rsidP="00224E95">
      <w:pPr>
        <w:keepNext/>
        <w:jc w:val="both"/>
        <w:outlineLvl w:val="8"/>
        <w:rPr>
          <w:rFonts w:ascii="Arial" w:hAnsi="Arial" w:cs="Arial"/>
          <w:b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lastRenderedPageBreak/>
        <w:t>ФИНАНСИЈСКИ ПРИХОД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t xml:space="preserve">Планирани су према Реблансу плана у износу од 2.44 мил. КМ за текућу годину. Планирани приход потиче од затезних камата по основу неблаговременог плаћања електричне енергије. 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keepNext/>
        <w:ind w:left="720"/>
        <w:jc w:val="both"/>
        <w:outlineLvl w:val="8"/>
        <w:rPr>
          <w:rFonts w:ascii="Arial" w:hAnsi="Arial" w:cs="Arial"/>
          <w:b/>
          <w:sz w:val="22"/>
          <w:lang w:val="sr-Cyrl-CS"/>
        </w:rPr>
      </w:pPr>
    </w:p>
    <w:p w:rsidR="00224E95" w:rsidRPr="00224E95" w:rsidRDefault="00224E95" w:rsidP="00224E95">
      <w:pPr>
        <w:keepNext/>
        <w:ind w:left="720"/>
        <w:jc w:val="both"/>
        <w:outlineLvl w:val="8"/>
        <w:rPr>
          <w:rFonts w:ascii="Arial" w:hAnsi="Arial" w:cs="Arial"/>
          <w:b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>ОСТАЛИ ПРИХОД</w:t>
      </w:r>
    </w:p>
    <w:p w:rsidR="00224E95" w:rsidRPr="00224E95" w:rsidRDefault="00224E95" w:rsidP="00224E95">
      <w:pPr>
        <w:ind w:left="360"/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</w:rPr>
      </w:pPr>
      <w:r w:rsidRPr="00224E95">
        <w:rPr>
          <w:rFonts w:ascii="Arial" w:hAnsi="Arial" w:cs="Arial"/>
          <w:sz w:val="22"/>
          <w:lang w:val="sr-Cyrl-CS"/>
        </w:rPr>
        <w:t xml:space="preserve">Према </w:t>
      </w:r>
      <w:r w:rsidRPr="00224E95">
        <w:rPr>
          <w:rFonts w:ascii="Arial" w:hAnsi="Arial" w:cs="Arial"/>
          <w:sz w:val="22"/>
        </w:rPr>
        <w:t>Р</w:t>
      </w:r>
      <w:r w:rsidRPr="00224E95">
        <w:rPr>
          <w:rFonts w:ascii="Arial" w:hAnsi="Arial" w:cs="Arial"/>
          <w:sz w:val="22"/>
          <w:lang w:val="sr-Cyrl-CS"/>
        </w:rPr>
        <w:t>ебалансу за 20</w:t>
      </w:r>
      <w:r w:rsidRPr="00224E95">
        <w:rPr>
          <w:rFonts w:ascii="Arial" w:hAnsi="Arial" w:cs="Arial"/>
          <w:sz w:val="22"/>
        </w:rPr>
        <w:t>1</w:t>
      </w:r>
      <w:r w:rsidRPr="00224E95">
        <w:rPr>
          <w:rFonts w:ascii="Arial" w:hAnsi="Arial" w:cs="Arial"/>
          <w:sz w:val="22"/>
          <w:lang w:val="sr-Cyrl-CS"/>
        </w:rPr>
        <w:t xml:space="preserve">6. годину планирана је наплата око 1.108 мил. КМ отписаних потраживања на којима је извршена исправка на дан 31.12.2015. године. 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bCs/>
          <w:sz w:val="22"/>
        </w:rPr>
      </w:pPr>
      <w:r w:rsidRPr="00224E95">
        <w:rPr>
          <w:rFonts w:ascii="Arial" w:hAnsi="Arial" w:cs="Arial"/>
          <w:bCs/>
          <w:sz w:val="22"/>
        </w:rPr>
        <w:t>Структура укупних прихода према Ребалансу за 201</w:t>
      </w:r>
      <w:r w:rsidRPr="00224E95">
        <w:rPr>
          <w:rFonts w:ascii="Arial" w:hAnsi="Arial" w:cs="Arial"/>
          <w:bCs/>
          <w:sz w:val="22"/>
          <w:lang w:val="sr-Cyrl-CS"/>
        </w:rPr>
        <w:t>6</w:t>
      </w:r>
      <w:r w:rsidRPr="00224E95">
        <w:rPr>
          <w:rFonts w:ascii="Arial" w:hAnsi="Arial" w:cs="Arial"/>
          <w:bCs/>
          <w:sz w:val="22"/>
        </w:rPr>
        <w:t>. годину</w:t>
      </w:r>
    </w:p>
    <w:p w:rsidR="00224E95" w:rsidRPr="00224E95" w:rsidRDefault="00224E95" w:rsidP="00224E95">
      <w:pPr>
        <w:jc w:val="both"/>
        <w:rPr>
          <w:rFonts w:ascii="Arial" w:hAnsi="Arial" w:cs="Arial"/>
          <w:b/>
          <w:sz w:val="22"/>
          <w:szCs w:val="28"/>
        </w:rPr>
      </w:pPr>
    </w:p>
    <w:p w:rsidR="00224E95" w:rsidRPr="00224E95" w:rsidRDefault="00224E95" w:rsidP="00224E95">
      <w:pPr>
        <w:numPr>
          <w:ilvl w:val="0"/>
          <w:numId w:val="11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>20</w:t>
      </w:r>
      <w:r w:rsidRPr="00224E95">
        <w:rPr>
          <w:rFonts w:ascii="Arial" w:hAnsi="Arial" w:cs="Arial"/>
          <w:b/>
          <w:sz w:val="22"/>
        </w:rPr>
        <w:t>1</w:t>
      </w:r>
      <w:r w:rsidRPr="00224E95">
        <w:rPr>
          <w:rFonts w:ascii="Arial" w:hAnsi="Arial" w:cs="Arial"/>
          <w:b/>
          <w:sz w:val="22"/>
          <w:lang w:val="sr-Cyrl-CS"/>
        </w:rPr>
        <w:t>6. година</w:t>
      </w:r>
      <w:r w:rsidRPr="00224E95">
        <w:rPr>
          <w:rFonts w:ascii="Arial" w:hAnsi="Arial" w:cs="Arial"/>
          <w:sz w:val="22"/>
          <w:lang w:val="sr-Cyrl-CS"/>
        </w:rPr>
        <w:t xml:space="preserve">    </w:t>
      </w:r>
    </w:p>
    <w:tbl>
      <w:tblPr>
        <w:tblW w:w="9674" w:type="dxa"/>
        <w:tblInd w:w="-72" w:type="dxa"/>
        <w:tblLook w:val="04A0" w:firstRow="1" w:lastRow="0" w:firstColumn="1" w:lastColumn="0" w:noHBand="0" w:noVBand="1"/>
      </w:tblPr>
      <w:tblGrid>
        <w:gridCol w:w="5992"/>
        <w:gridCol w:w="425"/>
        <w:gridCol w:w="426"/>
        <w:gridCol w:w="1746"/>
        <w:gridCol w:w="1085"/>
      </w:tblGrid>
      <w:tr w:rsidR="00224E95" w:rsidRPr="00224E95" w:rsidTr="004C71D6">
        <w:trPr>
          <w:trHeight w:val="320"/>
        </w:trPr>
        <w:tc>
          <w:tcPr>
            <w:tcW w:w="5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 xml:space="preserve">Приход од електричне енергије преузете из система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86,280,876.00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85.29%</w:t>
            </w:r>
          </w:p>
        </w:tc>
      </w:tr>
      <w:tr w:rsidR="00224E95" w:rsidRPr="00224E95" w:rsidTr="004C71D6">
        <w:trPr>
          <w:trHeight w:val="320"/>
        </w:trPr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>Приход од продаје услуга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1,465,095.00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1.45%</w:t>
            </w:r>
          </w:p>
        </w:tc>
      </w:tr>
      <w:tr w:rsidR="00224E95" w:rsidRPr="00224E95" w:rsidTr="004C71D6">
        <w:trPr>
          <w:trHeight w:val="320"/>
        </w:trPr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 xml:space="preserve">Приход од активирања учинака или робе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267,555.00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0.26%</w:t>
            </w:r>
          </w:p>
        </w:tc>
      </w:tr>
      <w:tr w:rsidR="00224E95" w:rsidRPr="00224E95" w:rsidTr="004C71D6">
        <w:trPr>
          <w:trHeight w:val="320"/>
        </w:trPr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>Повећање вриједности залиха учинака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90,935.00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0.09%</w:t>
            </w:r>
          </w:p>
        </w:tc>
      </w:tr>
      <w:tr w:rsidR="00224E95" w:rsidRPr="00224E95" w:rsidTr="004C71D6">
        <w:trPr>
          <w:trHeight w:val="320"/>
        </w:trPr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</w:rPr>
              <w:t xml:space="preserve">Остали пословни приход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8,695,102.00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8.60%</w:t>
            </w:r>
          </w:p>
        </w:tc>
      </w:tr>
      <w:tr w:rsidR="00224E95" w:rsidRPr="00224E95" w:rsidTr="004C71D6">
        <w:trPr>
          <w:trHeight w:val="320"/>
        </w:trPr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RS"/>
              </w:rPr>
              <w:t>Финансијски приход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2,439,018.00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2.41%</w:t>
            </w:r>
          </w:p>
        </w:tc>
      </w:tr>
      <w:tr w:rsidR="00224E95" w:rsidRPr="00224E95" w:rsidTr="004C71D6">
        <w:trPr>
          <w:trHeight w:val="320"/>
        </w:trPr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>Остали приходи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1,628,727.00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1.61%</w:t>
            </w:r>
          </w:p>
        </w:tc>
      </w:tr>
      <w:tr w:rsidR="00224E95" w:rsidRPr="00224E95" w:rsidTr="004C71D6">
        <w:trPr>
          <w:trHeight w:val="320"/>
        </w:trPr>
        <w:tc>
          <w:tcPr>
            <w:tcW w:w="5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>Приходи од усклађивања вриједности имовине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291,967.00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0.29%</w:t>
            </w:r>
          </w:p>
        </w:tc>
      </w:tr>
      <w:tr w:rsidR="00224E95" w:rsidRPr="00224E95" w:rsidTr="004C71D6">
        <w:trPr>
          <w:trHeight w:val="305"/>
        </w:trPr>
        <w:tc>
          <w:tcPr>
            <w:tcW w:w="5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CS"/>
              </w:rPr>
              <w:t xml:space="preserve">УКУПАН ПРИХОД: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101,159,275.00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100.00%</w:t>
            </w:r>
          </w:p>
        </w:tc>
      </w:tr>
    </w:tbl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i/>
          <w:sz w:val="22"/>
          <w:lang w:val="sr-Cyrl-CS"/>
        </w:rPr>
      </w:pPr>
    </w:p>
    <w:p w:rsidR="00224E95" w:rsidRDefault="00224E95" w:rsidP="00224E95">
      <w:pPr>
        <w:rPr>
          <w:rFonts w:ascii="Arial" w:hAnsi="Arial" w:cs="Arial"/>
          <w:i/>
          <w:sz w:val="22"/>
          <w:lang w:val="sr-Latn-RS"/>
        </w:rPr>
      </w:pPr>
      <w:r w:rsidRPr="00224E95">
        <w:rPr>
          <w:rFonts w:ascii="Arial" w:hAnsi="Arial" w:cs="Arial"/>
          <w:i/>
          <w:sz w:val="22"/>
          <w:lang w:val="sr-Cyrl-CS"/>
        </w:rPr>
        <w:t>Структура укупних прихода</w:t>
      </w:r>
    </w:p>
    <w:p w:rsidR="004D2E2E" w:rsidRPr="004D2E2E" w:rsidRDefault="004D2E2E" w:rsidP="00224E95">
      <w:pPr>
        <w:rPr>
          <w:rFonts w:ascii="Arial" w:hAnsi="Arial" w:cs="Arial"/>
          <w:i/>
          <w:sz w:val="22"/>
          <w:lang w:val="sr-Latn-RS"/>
        </w:rPr>
      </w:pPr>
    </w:p>
    <w:p w:rsidR="00AF165C" w:rsidRDefault="00AF165C" w:rsidP="00224E95">
      <w:pPr>
        <w:rPr>
          <w:rFonts w:ascii="Arial" w:hAnsi="Arial" w:cs="Arial"/>
          <w:i/>
          <w:sz w:val="22"/>
          <w:lang w:val="sr-Latn-RS"/>
        </w:rPr>
      </w:pPr>
    </w:p>
    <w:p w:rsidR="00AF165C" w:rsidRPr="00224E95" w:rsidRDefault="004D2E2E" w:rsidP="00224E95">
      <w:pPr>
        <w:rPr>
          <w:rFonts w:ascii="Arial" w:hAnsi="Arial" w:cs="Arial"/>
          <w:i/>
          <w:sz w:val="22"/>
          <w:lang w:val="sr-Latn-RS"/>
        </w:rPr>
      </w:pPr>
      <w:r w:rsidRPr="00224E95">
        <w:rPr>
          <w:noProof/>
          <w:lang w:val="sr-Latn-BA" w:eastAsia="sr-Latn-BA"/>
        </w:rPr>
        <w:drawing>
          <wp:inline distT="0" distB="0" distL="0" distR="0" wp14:anchorId="60CF36B8" wp14:editId="08732177">
            <wp:extent cx="6048375" cy="3209925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24E95" w:rsidRPr="004D2E2E" w:rsidRDefault="00224E95" w:rsidP="004D2E2E">
      <w:pPr>
        <w:pStyle w:val="ListParagraph"/>
        <w:numPr>
          <w:ilvl w:val="0"/>
          <w:numId w:val="25"/>
        </w:numPr>
        <w:jc w:val="center"/>
        <w:rPr>
          <w:rFonts w:ascii="Arial" w:hAnsi="Arial" w:cs="Arial"/>
          <w:bCs/>
          <w:sz w:val="22"/>
          <w:szCs w:val="28"/>
        </w:rPr>
      </w:pPr>
      <w:r w:rsidRPr="004D2E2E">
        <w:rPr>
          <w:rFonts w:ascii="Arial" w:hAnsi="Arial" w:cs="Arial"/>
          <w:sz w:val="22"/>
          <w:lang w:val="sr-Cyrl-CS"/>
        </w:rPr>
        <w:br w:type="page"/>
      </w:r>
      <w:r w:rsidRPr="004D2E2E">
        <w:rPr>
          <w:rFonts w:ascii="Arial" w:hAnsi="Arial" w:cs="Arial"/>
          <w:bCs/>
          <w:sz w:val="22"/>
          <w:szCs w:val="28"/>
          <w:lang w:val="sr-Cyrl-CS"/>
        </w:rPr>
        <w:lastRenderedPageBreak/>
        <w:t>Ребаланс расхода Предузећа</w:t>
      </w:r>
    </w:p>
    <w:p w:rsidR="00224E95" w:rsidRPr="00224E95" w:rsidRDefault="00224E95" w:rsidP="00224E95">
      <w:pPr>
        <w:ind w:left="720"/>
        <w:jc w:val="right"/>
        <w:rPr>
          <w:rFonts w:ascii="Arial" w:hAnsi="Arial" w:cs="Arial"/>
          <w:bCs/>
          <w:sz w:val="22"/>
          <w:szCs w:val="28"/>
        </w:rPr>
      </w:pPr>
      <w:r w:rsidRPr="00224E95">
        <w:rPr>
          <w:rFonts w:ascii="Arial" w:hAnsi="Arial" w:cs="Arial"/>
          <w:bCs/>
          <w:sz w:val="22"/>
          <w:szCs w:val="28"/>
        </w:rPr>
        <w:t>KM</w:t>
      </w: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433"/>
        <w:gridCol w:w="1379"/>
        <w:gridCol w:w="1276"/>
        <w:gridCol w:w="1276"/>
        <w:gridCol w:w="850"/>
        <w:gridCol w:w="851"/>
      </w:tblGrid>
      <w:tr w:rsidR="00224E95" w:rsidRPr="00224E95" w:rsidTr="004D2E2E">
        <w:trPr>
          <w:trHeight w:val="231"/>
        </w:trPr>
        <w:tc>
          <w:tcPr>
            <w:tcW w:w="4433" w:type="dxa"/>
            <w:vMerge w:val="restart"/>
            <w:tcBorders>
              <w:top w:val="thickThinSmallGap" w:sz="24" w:space="0" w:color="auto"/>
              <w:left w:val="thickThinSmallGap" w:sz="24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О П И С </w:t>
            </w:r>
          </w:p>
        </w:tc>
        <w:tc>
          <w:tcPr>
            <w:tcW w:w="1379" w:type="dxa"/>
            <w:vMerge w:val="restart"/>
            <w:tcBorders>
              <w:top w:val="thickThinSmallGap" w:sz="24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Ребаланс 2016.</w:t>
            </w:r>
          </w:p>
        </w:tc>
        <w:tc>
          <w:tcPr>
            <w:tcW w:w="1276" w:type="dxa"/>
            <w:vMerge w:val="restart"/>
            <w:tcBorders>
              <w:top w:val="thickThinSmallGap" w:sz="24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План 2016.</w:t>
            </w:r>
          </w:p>
        </w:tc>
        <w:tc>
          <w:tcPr>
            <w:tcW w:w="1276" w:type="dxa"/>
            <w:vMerge w:val="restart"/>
            <w:tcBorders>
              <w:top w:val="thickThinSmallGap" w:sz="24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Остварено 2015.</w:t>
            </w:r>
          </w:p>
        </w:tc>
        <w:tc>
          <w:tcPr>
            <w:tcW w:w="1701" w:type="dxa"/>
            <w:gridSpan w:val="2"/>
            <w:tcBorders>
              <w:top w:val="thickThinSmallGap" w:sz="24" w:space="0" w:color="auto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Индекс</w:t>
            </w:r>
          </w:p>
        </w:tc>
      </w:tr>
      <w:tr w:rsidR="00224E95" w:rsidRPr="00224E95" w:rsidTr="004D2E2E">
        <w:trPr>
          <w:trHeight w:val="300"/>
        </w:trPr>
        <w:tc>
          <w:tcPr>
            <w:tcW w:w="4433" w:type="dxa"/>
            <w:vMerge/>
            <w:tcBorders>
              <w:top w:val="double" w:sz="6" w:space="0" w:color="auto"/>
              <w:left w:val="thickThinSmallGap" w:sz="2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2/3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double" w:sz="6" w:space="0" w:color="000000"/>
              <w:right w:val="thickThinSmallGap" w:sz="24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2/4</w:t>
            </w:r>
          </w:p>
        </w:tc>
      </w:tr>
      <w:tr w:rsidR="00224E95" w:rsidRPr="00224E95" w:rsidTr="004D2E2E">
        <w:trPr>
          <w:trHeight w:val="230"/>
        </w:trPr>
        <w:tc>
          <w:tcPr>
            <w:tcW w:w="4433" w:type="dxa"/>
            <w:vMerge/>
            <w:tcBorders>
              <w:top w:val="double" w:sz="6" w:space="0" w:color="auto"/>
              <w:left w:val="thickThinSmallGap" w:sz="2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double" w:sz="6" w:space="0" w:color="000000"/>
              <w:right w:val="thickThinSmallGap" w:sz="24" w:space="0" w:color="auto"/>
            </w:tcBorders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24E95" w:rsidRPr="00224E95" w:rsidTr="004D2E2E">
        <w:trPr>
          <w:trHeight w:val="35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6</w:t>
            </w:r>
          </w:p>
        </w:tc>
      </w:tr>
      <w:tr w:rsidR="00224E95" w:rsidRPr="00224E95" w:rsidTr="004D2E2E">
        <w:trPr>
          <w:trHeight w:val="60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 ПОСЛОВНИ РАСХОДИ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96,029,099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94,222,563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93,730,540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101.92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102.45</w:t>
            </w:r>
          </w:p>
        </w:tc>
      </w:tr>
      <w:tr w:rsidR="00224E95" w:rsidRPr="00224E95" w:rsidTr="004D2E2E">
        <w:trPr>
          <w:trHeight w:val="103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Набавна вриједност продате робе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54,139,810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54,471,563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51,944,585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99.39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104.23</w:t>
            </w:r>
          </w:p>
        </w:tc>
      </w:tr>
      <w:tr w:rsidR="00224E95" w:rsidRPr="00224E95" w:rsidTr="004D2E2E">
        <w:trPr>
          <w:trHeight w:val="301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Трошкови материјала, горива и енергије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2,502,330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2,144,989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125.12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116.66</w:t>
            </w:r>
          </w:p>
        </w:tc>
      </w:tr>
      <w:tr w:rsidR="00224E95" w:rsidRPr="00224E95" w:rsidTr="004D2E2E">
        <w:trPr>
          <w:trHeight w:val="346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3. Трошк. зарада,накнада и ост. лични расходи (а+б)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23,720,612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23,587,000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23,996,165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100.57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98.85</w:t>
            </w:r>
          </w:p>
        </w:tc>
      </w:tr>
      <w:tr w:rsidR="00224E95" w:rsidRPr="00224E95" w:rsidTr="004D2E2E">
        <w:trPr>
          <w:trHeight w:val="60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a) бруто зараде и накнаде зарада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14,128,845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20,430,000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20,426,960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69.16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69.17</w:t>
            </w:r>
          </w:p>
        </w:tc>
      </w:tr>
      <w:tr w:rsidR="00224E95" w:rsidRPr="00224E95" w:rsidTr="004D2E2E">
        <w:trPr>
          <w:trHeight w:val="148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б) остали лични расходи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9,591,767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3,157,000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3,569,205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303.83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268.74</w:t>
            </w:r>
          </w:p>
        </w:tc>
      </w:tr>
      <w:tr w:rsidR="00224E95" w:rsidRPr="00224E95" w:rsidTr="004D2E2E">
        <w:trPr>
          <w:trHeight w:val="256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4. Трошкови производних услуга (а+б+ц)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1,832,603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1,700,000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1,620,333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107.80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113.10</w:t>
            </w:r>
          </w:p>
        </w:tc>
      </w:tr>
      <w:tr w:rsidR="00224E95" w:rsidRPr="00224E95" w:rsidTr="004D2E2E">
        <w:trPr>
          <w:trHeight w:val="166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a) ПТТ и транспортне услуге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1,052,778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1,033,940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1,030,847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101.82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102.13</w:t>
            </w:r>
          </w:p>
        </w:tc>
      </w:tr>
      <w:tr w:rsidR="00224E95" w:rsidRPr="00224E95" w:rsidTr="004D2E2E">
        <w:trPr>
          <w:trHeight w:val="175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б) одржавање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579,116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461,550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395,591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125.47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146.39</w:t>
            </w:r>
          </w:p>
        </w:tc>
      </w:tr>
      <w:tr w:rsidR="00224E95" w:rsidRPr="00224E95" w:rsidTr="004D2E2E">
        <w:trPr>
          <w:trHeight w:val="121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в) остало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200,709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204,510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193,895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98.14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103.51</w:t>
            </w:r>
          </w:p>
        </w:tc>
      </w:tr>
      <w:tr w:rsidR="00224E95" w:rsidRPr="00224E95" w:rsidTr="004D2E2E">
        <w:trPr>
          <w:trHeight w:val="220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5. Трошкови амортизације (а+б)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11,409,656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10,584,000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11,976,818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107.80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95.26</w:t>
            </w:r>
          </w:p>
        </w:tc>
      </w:tr>
      <w:tr w:rsidR="00224E95" w:rsidRPr="00224E95" w:rsidTr="004D2E2E">
        <w:trPr>
          <w:trHeight w:val="148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а) Трошкови амортизације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11,409,656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10,584,000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11,976,818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107.80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95.26</w:t>
            </w:r>
          </w:p>
        </w:tc>
      </w:tr>
      <w:tr w:rsidR="00224E95" w:rsidRPr="00224E95" w:rsidTr="004D2E2E">
        <w:trPr>
          <w:trHeight w:val="175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б) Трошкови резервисања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4D2E2E">
        <w:trPr>
          <w:trHeight w:val="283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6. Нематеријални трошкови (без пореза и доприн.)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1,413,562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1,280,000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1,368,110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110.43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103.32</w:t>
            </w:r>
          </w:p>
        </w:tc>
      </w:tr>
      <w:tr w:rsidR="00224E95" w:rsidRPr="00224E95" w:rsidTr="004D2E2E">
        <w:trPr>
          <w:trHeight w:val="166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7. Трошкови пореза 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683,606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282,159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341.80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242.28</w:t>
            </w:r>
          </w:p>
        </w:tc>
      </w:tr>
      <w:tr w:rsidR="00224E95" w:rsidRPr="00224E95" w:rsidTr="004D2E2E">
        <w:trPr>
          <w:trHeight w:val="85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8. Трошкови доприноса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326,920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397,381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81.73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82.27</w:t>
            </w:r>
          </w:p>
        </w:tc>
      </w:tr>
      <w:tr w:rsidR="00224E95" w:rsidRPr="00224E95" w:rsidTr="004D2E2E">
        <w:trPr>
          <w:trHeight w:val="121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 ФИНАНСИЈСКИ РАСХОДИ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895,125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1,185,947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119.03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75.48</w:t>
            </w:r>
          </w:p>
        </w:tc>
      </w:tr>
      <w:tr w:rsidR="00224E95" w:rsidRPr="00224E95" w:rsidTr="004D2E2E">
        <w:trPr>
          <w:trHeight w:val="310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Из односа са повезаним правним лицима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3,228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2.60</w:t>
            </w:r>
          </w:p>
        </w:tc>
      </w:tr>
      <w:tr w:rsidR="00224E95" w:rsidRPr="00224E95" w:rsidTr="004D2E2E">
        <w:trPr>
          <w:trHeight w:val="166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Расходи камата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895,041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752,000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1,182,505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119.02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75.69</w:t>
            </w:r>
          </w:p>
        </w:tc>
      </w:tr>
      <w:tr w:rsidR="00224E95" w:rsidRPr="00224E95" w:rsidTr="004D2E2E">
        <w:trPr>
          <w:trHeight w:val="175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3. Негативне курсне разлике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4D2E2E">
        <w:trPr>
          <w:trHeight w:val="121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4. Расходи по основу валутне клаузуле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4D2E2E">
        <w:trPr>
          <w:trHeight w:val="130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5. Остали финансијски расходи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4D2E2E">
        <w:trPr>
          <w:trHeight w:val="238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III ОСТАЛИ РАСХОДИ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3,864,500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3,528,429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4,971,612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109.52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77.73</w:t>
            </w:r>
          </w:p>
        </w:tc>
      </w:tr>
      <w:tr w:rsidR="00224E95" w:rsidRPr="00224E95" w:rsidTr="004D2E2E">
        <w:trPr>
          <w:trHeight w:val="166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1. Губици по основу продаје и расход. ОС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26,797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4D2E2E">
        <w:trPr>
          <w:trHeight w:val="175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2. Губици по основу продаје ОС 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4D2E2E">
        <w:trPr>
          <w:trHeight w:val="121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3. Губици од продаје ел. материјала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4D2E2E">
        <w:trPr>
          <w:trHeight w:val="130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4. Maњкови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9,864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4D2E2E">
        <w:trPr>
          <w:trHeight w:val="418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5. Расходи по основу исправке и отписа потраживања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3,776,469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3,485,429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4,672,188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108.35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80.83</w:t>
            </w:r>
          </w:p>
        </w:tc>
      </w:tr>
      <w:tr w:rsidR="00224E95" w:rsidRPr="00224E95" w:rsidTr="004D2E2E">
        <w:trPr>
          <w:trHeight w:val="211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6. Расходи по основу расходовања залиха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88,031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262,763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220.08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33.50</w:t>
            </w:r>
          </w:p>
        </w:tc>
      </w:tr>
      <w:tr w:rsidR="00224E95" w:rsidRPr="00224E95" w:rsidTr="004D2E2E">
        <w:trPr>
          <w:trHeight w:val="958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IV РАСХОДИ ПО ОСНОВУ ПРОМЈЕНЕ РАЧУНОВОДСТВЕНИХ ПОЛИТИКА И ИСПРАВКЕ ГРЕШАКА ИЗ РАНИЈИХ ГОДИНА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thickThinSmallGap" w:sz="2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24E95" w:rsidRPr="00224E95" w:rsidTr="004D2E2E">
        <w:trPr>
          <w:trHeight w:val="315"/>
        </w:trPr>
        <w:tc>
          <w:tcPr>
            <w:tcW w:w="4433" w:type="dxa"/>
            <w:tcBorders>
              <w:top w:val="nil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УКУПНИ РАСХОДИ  (I+II+III+IV)</w:t>
            </w:r>
          </w:p>
        </w:tc>
        <w:tc>
          <w:tcPr>
            <w:tcW w:w="1379" w:type="dxa"/>
            <w:tcBorders>
              <w:top w:val="nil"/>
              <w:left w:val="nil"/>
              <w:bottom w:val="thickThinSmallGap" w:sz="24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100,788,724</w:t>
            </w:r>
          </w:p>
        </w:tc>
        <w:tc>
          <w:tcPr>
            <w:tcW w:w="1276" w:type="dxa"/>
            <w:tcBorders>
              <w:top w:val="nil"/>
              <w:left w:val="nil"/>
              <w:bottom w:val="thickThinSmallGap" w:sz="24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98,502,992</w:t>
            </w:r>
          </w:p>
        </w:tc>
        <w:tc>
          <w:tcPr>
            <w:tcW w:w="1276" w:type="dxa"/>
            <w:tcBorders>
              <w:top w:val="nil"/>
              <w:left w:val="nil"/>
              <w:bottom w:val="thickThinSmallGap" w:sz="24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99,888,122</w:t>
            </w:r>
          </w:p>
        </w:tc>
        <w:tc>
          <w:tcPr>
            <w:tcW w:w="850" w:type="dxa"/>
            <w:tcBorders>
              <w:top w:val="nil"/>
              <w:left w:val="nil"/>
              <w:bottom w:val="thickThinSmallGap" w:sz="24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102.32</w:t>
            </w:r>
          </w:p>
        </w:tc>
        <w:tc>
          <w:tcPr>
            <w:tcW w:w="851" w:type="dxa"/>
            <w:tcBorders>
              <w:top w:val="nil"/>
              <w:left w:val="nil"/>
              <w:bottom w:val="thickThinSmallGap" w:sz="24" w:space="0" w:color="auto"/>
              <w:right w:val="thickThinSmallGap" w:sz="2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100.90</w:t>
            </w:r>
          </w:p>
        </w:tc>
      </w:tr>
    </w:tbl>
    <w:p w:rsidR="00224E95" w:rsidRPr="00224E95" w:rsidRDefault="00224E95" w:rsidP="00224E95">
      <w:pPr>
        <w:jc w:val="both"/>
        <w:rPr>
          <w:rFonts w:ascii="Arial" w:hAnsi="Arial" w:cs="Arial"/>
          <w:sz w:val="22"/>
        </w:rPr>
      </w:pPr>
    </w:p>
    <w:p w:rsidR="00224E95" w:rsidRPr="00224E95" w:rsidRDefault="00224E95" w:rsidP="00224E95">
      <w:pPr>
        <w:spacing w:after="200" w:line="276" w:lineRule="auto"/>
        <w:rPr>
          <w:rFonts w:ascii="Arial" w:hAnsi="Arial" w:cs="Arial"/>
          <w:sz w:val="22"/>
        </w:rPr>
      </w:pPr>
      <w:r w:rsidRPr="00224E95">
        <w:rPr>
          <w:rFonts w:ascii="Arial" w:hAnsi="Arial" w:cs="Arial"/>
          <w:sz w:val="22"/>
        </w:rPr>
        <w:br w:type="page"/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lastRenderedPageBreak/>
        <w:t xml:space="preserve">Укупни трошкови предузећа </w:t>
      </w:r>
      <w:r w:rsidRPr="00224E95">
        <w:rPr>
          <w:rFonts w:ascii="Arial" w:hAnsi="Arial" w:cs="Arial"/>
          <w:sz w:val="22"/>
        </w:rPr>
        <w:t xml:space="preserve">према Ребалансу </w:t>
      </w:r>
      <w:r w:rsidRPr="00224E95">
        <w:rPr>
          <w:rFonts w:ascii="Arial" w:hAnsi="Arial" w:cs="Arial"/>
          <w:sz w:val="22"/>
          <w:lang w:val="sr-Cyrl-CS"/>
        </w:rPr>
        <w:t>план</w:t>
      </w:r>
      <w:r w:rsidRPr="00224E95">
        <w:rPr>
          <w:rFonts w:ascii="Arial" w:hAnsi="Arial" w:cs="Arial"/>
          <w:sz w:val="22"/>
        </w:rPr>
        <w:t>а пословања за</w:t>
      </w:r>
      <w:r w:rsidRPr="00224E95">
        <w:rPr>
          <w:rFonts w:ascii="Arial" w:hAnsi="Arial" w:cs="Arial"/>
          <w:sz w:val="22"/>
          <w:lang w:val="sr-Cyrl-CS"/>
        </w:rPr>
        <w:t xml:space="preserve"> 20</w:t>
      </w:r>
      <w:r w:rsidRPr="00224E95">
        <w:rPr>
          <w:rFonts w:ascii="Arial" w:hAnsi="Arial" w:cs="Arial"/>
          <w:sz w:val="22"/>
        </w:rPr>
        <w:t>1</w:t>
      </w:r>
      <w:r w:rsidRPr="00224E95">
        <w:rPr>
          <w:rFonts w:ascii="Arial" w:hAnsi="Arial" w:cs="Arial"/>
          <w:sz w:val="22"/>
          <w:lang w:val="sr-Cyrl-CS"/>
        </w:rPr>
        <w:t>6. годин</w:t>
      </w:r>
      <w:r w:rsidRPr="00224E95">
        <w:rPr>
          <w:rFonts w:ascii="Arial" w:hAnsi="Arial" w:cs="Arial"/>
          <w:sz w:val="22"/>
        </w:rPr>
        <w:t>у</w:t>
      </w:r>
      <w:r w:rsidRPr="00224E95">
        <w:rPr>
          <w:rFonts w:ascii="Arial" w:hAnsi="Arial" w:cs="Arial"/>
          <w:sz w:val="22"/>
          <w:lang w:val="sr-Cyrl-CS"/>
        </w:rPr>
        <w:t xml:space="preserve"> су </w:t>
      </w:r>
      <w:r w:rsidRPr="00224E95">
        <w:rPr>
          <w:rFonts w:ascii="Arial" w:hAnsi="Arial" w:cs="Arial"/>
          <w:sz w:val="22"/>
        </w:rPr>
        <w:t>100,789</w:t>
      </w:r>
      <w:r w:rsidRPr="00224E95">
        <w:rPr>
          <w:rFonts w:ascii="Arial" w:hAnsi="Arial" w:cs="Arial"/>
          <w:sz w:val="22"/>
          <w:lang w:val="sr-Cyrl-CS"/>
        </w:rPr>
        <w:t xml:space="preserve"> мил. КМ. Трошкови пословања планирани су на бази важећег контног плана и у складу са постојећом билансном шемом. 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t>Планиране величине су следеће: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keepNext/>
        <w:ind w:left="720"/>
        <w:jc w:val="both"/>
        <w:outlineLvl w:val="8"/>
        <w:rPr>
          <w:rFonts w:ascii="Arial" w:hAnsi="Arial" w:cs="Arial"/>
          <w:b/>
          <w:sz w:val="22"/>
          <w:szCs w:val="28"/>
          <w:lang w:val="sr-Cyrl-CS"/>
        </w:rPr>
      </w:pPr>
      <w:r w:rsidRPr="00224E95">
        <w:rPr>
          <w:rFonts w:ascii="Arial" w:hAnsi="Arial" w:cs="Arial"/>
          <w:b/>
          <w:sz w:val="22"/>
          <w:szCs w:val="28"/>
          <w:lang w:val="sr-Cyrl-CS"/>
        </w:rPr>
        <w:t>ПОСЛОВНИ РАСХОДИ</w:t>
      </w:r>
    </w:p>
    <w:p w:rsidR="00224E95" w:rsidRPr="00224E95" w:rsidRDefault="00224E95" w:rsidP="00224E95">
      <w:pPr>
        <w:ind w:left="540"/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3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 xml:space="preserve">Трошкови материјала за израду и Трошкови осталог материјала </w:t>
      </w:r>
      <w:r w:rsidRPr="00224E95">
        <w:rPr>
          <w:rFonts w:ascii="Arial" w:hAnsi="Arial" w:cs="Arial"/>
          <w:bCs/>
          <w:sz w:val="22"/>
          <w:lang w:val="sr-Cyrl-CS"/>
        </w:rPr>
        <w:t>планирани су</w:t>
      </w:r>
      <w:r w:rsidRPr="00224E95">
        <w:rPr>
          <w:rFonts w:ascii="Arial" w:hAnsi="Arial" w:cs="Arial"/>
          <w:sz w:val="22"/>
          <w:lang w:val="sr-Cyrl-CS"/>
        </w:rPr>
        <w:t xml:space="preserve"> на основу Ребаланса плана инвестиција, односно Ребаланса плана набавки материјала за редовно и инвестиционо одржавање. Ребаланс плана инвестиција </w:t>
      </w:r>
      <w:r w:rsidRPr="00224E95">
        <w:rPr>
          <w:rFonts w:ascii="Arial" w:hAnsi="Arial" w:cs="Arial"/>
          <w:sz w:val="22"/>
        </w:rPr>
        <w:t>за 201</w:t>
      </w:r>
      <w:r w:rsidRPr="00224E95">
        <w:rPr>
          <w:rFonts w:ascii="Arial" w:hAnsi="Arial" w:cs="Arial"/>
          <w:sz w:val="22"/>
          <w:lang w:val="sr-Latn-RS"/>
        </w:rPr>
        <w:t>6</w:t>
      </w:r>
      <w:r w:rsidRPr="00224E95">
        <w:rPr>
          <w:rFonts w:ascii="Arial" w:hAnsi="Arial" w:cs="Arial"/>
          <w:sz w:val="22"/>
        </w:rPr>
        <w:t xml:space="preserve">. годину </w:t>
      </w:r>
      <w:r w:rsidRPr="00224E95">
        <w:rPr>
          <w:rFonts w:ascii="Arial" w:hAnsi="Arial" w:cs="Arial"/>
          <w:sz w:val="22"/>
          <w:lang w:val="sr-Cyrl-CS"/>
        </w:rPr>
        <w:t xml:space="preserve">налази се у прилогу овог документа. </w:t>
      </w:r>
    </w:p>
    <w:p w:rsidR="00224E95" w:rsidRPr="00224E95" w:rsidRDefault="00224E95" w:rsidP="00224E95">
      <w:pPr>
        <w:ind w:left="360"/>
        <w:jc w:val="both"/>
        <w:rPr>
          <w:rFonts w:ascii="Arial" w:hAnsi="Arial" w:cs="Arial"/>
          <w:b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3"/>
        </w:numPr>
        <w:jc w:val="both"/>
        <w:rPr>
          <w:rFonts w:ascii="Arial" w:hAnsi="Arial" w:cs="Arial"/>
          <w:b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>Трошкови горива</w:t>
      </w:r>
      <w:r w:rsidRPr="00224E95">
        <w:rPr>
          <w:rFonts w:ascii="Arial" w:hAnsi="Arial" w:cs="Arial"/>
          <w:sz w:val="22"/>
          <w:lang w:val="sr-Cyrl-CS"/>
        </w:rPr>
        <w:t xml:space="preserve"> планирани су према до сада </w:t>
      </w:r>
      <w:r w:rsidRPr="00224E95">
        <w:rPr>
          <w:rFonts w:ascii="Arial" w:hAnsi="Arial" w:cs="Arial"/>
          <w:sz w:val="22"/>
        </w:rPr>
        <w:t>утврђеним</w:t>
      </w:r>
      <w:r w:rsidRPr="00224E95">
        <w:rPr>
          <w:rFonts w:ascii="Arial" w:hAnsi="Arial" w:cs="Arial"/>
          <w:sz w:val="22"/>
          <w:lang w:val="sr-Cyrl-CS"/>
        </w:rPr>
        <w:t xml:space="preserve"> нормативима и уз примјену нових тржишних цијена. </w:t>
      </w:r>
    </w:p>
    <w:p w:rsidR="00224E95" w:rsidRPr="00224E95" w:rsidRDefault="00224E95" w:rsidP="00224E95">
      <w:pPr>
        <w:rPr>
          <w:rFonts w:ascii="Arial" w:hAnsi="Arial" w:cs="Arial"/>
          <w:b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3"/>
        </w:numPr>
        <w:jc w:val="both"/>
        <w:rPr>
          <w:rFonts w:ascii="Arial" w:hAnsi="Arial" w:cs="Arial"/>
          <w:b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 xml:space="preserve">Трошкови енергије </w:t>
      </w:r>
      <w:r w:rsidRPr="00224E95">
        <w:rPr>
          <w:rFonts w:ascii="Arial" w:hAnsi="Arial" w:cs="Arial"/>
          <w:sz w:val="22"/>
          <w:lang w:val="sr-Cyrl-CS"/>
        </w:rPr>
        <w:t>планирани су на основу бруто дистрибутивне потрошње која у 20</w:t>
      </w:r>
      <w:r w:rsidRPr="00224E95">
        <w:rPr>
          <w:rFonts w:ascii="Arial" w:hAnsi="Arial" w:cs="Arial"/>
          <w:sz w:val="22"/>
        </w:rPr>
        <w:t>1</w:t>
      </w:r>
      <w:r w:rsidRPr="00224E95">
        <w:rPr>
          <w:rFonts w:ascii="Arial" w:hAnsi="Arial" w:cs="Arial"/>
          <w:sz w:val="22"/>
          <w:lang w:val="sr-Latn-RS"/>
        </w:rPr>
        <w:t>6</w:t>
      </w:r>
      <w:r w:rsidRPr="00224E95">
        <w:rPr>
          <w:rFonts w:ascii="Arial" w:hAnsi="Arial" w:cs="Arial"/>
          <w:sz w:val="22"/>
          <w:lang w:val="sr-Cyrl-CS"/>
        </w:rPr>
        <w:t xml:space="preserve">. години према </w:t>
      </w:r>
      <w:r w:rsidRPr="00224E95">
        <w:rPr>
          <w:rFonts w:ascii="Arial" w:hAnsi="Arial" w:cs="Arial"/>
          <w:sz w:val="22"/>
        </w:rPr>
        <w:t>Р</w:t>
      </w:r>
      <w:r w:rsidRPr="00224E95">
        <w:rPr>
          <w:rFonts w:ascii="Arial" w:hAnsi="Arial" w:cs="Arial"/>
          <w:sz w:val="22"/>
          <w:lang w:val="sr-Cyrl-CS"/>
        </w:rPr>
        <w:t xml:space="preserve">ебалансу ЕЕ биланса износи </w:t>
      </w:r>
      <w:r w:rsidRPr="00224E95">
        <w:rPr>
          <w:rFonts w:ascii="Arial" w:hAnsi="Arial" w:cs="Arial"/>
          <w:sz w:val="22"/>
        </w:rPr>
        <w:t xml:space="preserve">798.64 </w:t>
      </w:r>
      <w:r w:rsidRPr="00224E95">
        <w:rPr>
          <w:rFonts w:ascii="Arial" w:hAnsi="Arial" w:cs="Arial"/>
          <w:sz w:val="22"/>
          <w:lang w:val="sr-Latn-CS"/>
        </w:rPr>
        <w:t>GWh</w:t>
      </w:r>
      <w:r w:rsidRPr="00224E95">
        <w:rPr>
          <w:rFonts w:ascii="Arial" w:hAnsi="Arial" w:cs="Arial"/>
          <w:sz w:val="22"/>
          <w:lang w:val="sr-Cyrl-CS"/>
        </w:rPr>
        <w:t xml:space="preserve"> (укључен износ потрошача на 110 </w:t>
      </w:r>
      <w:r w:rsidRPr="00224E95">
        <w:rPr>
          <w:rFonts w:ascii="Arial" w:hAnsi="Arial" w:cs="Arial"/>
          <w:sz w:val="22"/>
          <w:lang w:val="sr-Latn-RS"/>
        </w:rPr>
        <w:t xml:space="preserve">kV) </w:t>
      </w:r>
      <w:r w:rsidRPr="00224E95">
        <w:rPr>
          <w:rFonts w:ascii="Arial" w:hAnsi="Arial" w:cs="Arial"/>
          <w:sz w:val="22"/>
          <w:lang w:val="sr-Cyrl-CS"/>
        </w:rPr>
        <w:t>и на основу</w:t>
      </w:r>
      <w:r w:rsidRPr="00224E95">
        <w:rPr>
          <w:rFonts w:ascii="Arial" w:hAnsi="Arial" w:cs="Arial"/>
          <w:sz w:val="22"/>
          <w:lang w:val="sr-Latn-RS"/>
        </w:rPr>
        <w:t xml:space="preserve"> </w:t>
      </w:r>
      <w:r w:rsidRPr="00224E95">
        <w:rPr>
          <w:rFonts w:ascii="Arial" w:hAnsi="Arial" w:cs="Arial"/>
          <w:sz w:val="22"/>
          <w:lang w:val="sr-Cyrl-RS"/>
        </w:rPr>
        <w:t>просјечно</w:t>
      </w:r>
      <w:r w:rsidRPr="00224E95">
        <w:rPr>
          <w:rFonts w:ascii="Arial" w:hAnsi="Arial" w:cs="Arial"/>
          <w:sz w:val="22"/>
          <w:lang w:val="sr-Latn-RS"/>
        </w:rPr>
        <w:t xml:space="preserve"> </w:t>
      </w:r>
      <w:r w:rsidRPr="00224E95">
        <w:rPr>
          <w:rFonts w:ascii="Arial" w:hAnsi="Arial" w:cs="Arial"/>
          <w:sz w:val="22"/>
          <w:lang w:val="sr-Cyrl-CS"/>
        </w:rPr>
        <w:t>планиран</w:t>
      </w:r>
      <w:r w:rsidRPr="00224E95">
        <w:rPr>
          <w:rFonts w:ascii="Arial" w:hAnsi="Arial" w:cs="Arial"/>
          <w:sz w:val="22"/>
        </w:rPr>
        <w:t>е</w:t>
      </w:r>
      <w:r w:rsidRPr="00224E95">
        <w:rPr>
          <w:rFonts w:ascii="Arial" w:hAnsi="Arial" w:cs="Arial"/>
          <w:sz w:val="22"/>
          <w:lang w:val="sr-Cyrl-CS"/>
        </w:rPr>
        <w:t xml:space="preserve"> цијен</w:t>
      </w:r>
      <w:r w:rsidRPr="00224E95">
        <w:rPr>
          <w:rFonts w:ascii="Arial" w:hAnsi="Arial" w:cs="Arial"/>
          <w:sz w:val="22"/>
        </w:rPr>
        <w:t>е</w:t>
      </w:r>
      <w:r w:rsidRPr="00224E95">
        <w:rPr>
          <w:rFonts w:ascii="Arial" w:hAnsi="Arial" w:cs="Arial"/>
          <w:sz w:val="22"/>
          <w:lang w:val="sr-Cyrl-RS"/>
        </w:rPr>
        <w:t xml:space="preserve"> по којој ЗЕДП ''Електро-Бијељина'' а.д. преузима електричну енергију</w:t>
      </w:r>
      <w:r w:rsidRPr="00224E95">
        <w:rPr>
          <w:rFonts w:ascii="Arial" w:hAnsi="Arial" w:cs="Arial"/>
          <w:sz w:val="22"/>
        </w:rPr>
        <w:t xml:space="preserve">. Расход дистрибуције за преузету електричну енергију утврђен је од стране Дирекције за комерцијалне послове МХ ЕРС-а. </w:t>
      </w:r>
    </w:p>
    <w:p w:rsidR="00224E95" w:rsidRPr="00224E95" w:rsidRDefault="00224E95" w:rsidP="00224E95">
      <w:pPr>
        <w:jc w:val="both"/>
        <w:rPr>
          <w:rFonts w:ascii="Arial" w:hAnsi="Arial" w:cs="Arial"/>
          <w:b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3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 xml:space="preserve">Трошкови зарада, накнада зарада и остали лични расходи </w:t>
      </w:r>
      <w:r w:rsidRPr="00224E95">
        <w:rPr>
          <w:rFonts w:ascii="Arial" w:hAnsi="Arial" w:cs="Arial"/>
          <w:sz w:val="22"/>
          <w:lang w:val="sr-Cyrl-CS"/>
        </w:rPr>
        <w:t>планирани су према Смјерницама ЕРС-а</w:t>
      </w:r>
      <w:r w:rsidRPr="00224E95">
        <w:rPr>
          <w:rFonts w:ascii="Arial" w:hAnsi="Arial" w:cs="Arial"/>
          <w:sz w:val="22"/>
        </w:rPr>
        <w:t>.</w:t>
      </w:r>
      <w:r w:rsidRPr="00224E95">
        <w:rPr>
          <w:rFonts w:ascii="Arial" w:hAnsi="Arial" w:cs="Arial"/>
          <w:sz w:val="22"/>
          <w:lang w:val="sr-Cyrl-CS"/>
        </w:rPr>
        <w:tab/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ind w:left="720"/>
        <w:jc w:val="both"/>
        <w:rPr>
          <w:rFonts w:ascii="Arial" w:hAnsi="Arial" w:cs="Arial"/>
          <w:sz w:val="22"/>
        </w:rPr>
      </w:pPr>
      <w:r w:rsidRPr="00224E95">
        <w:rPr>
          <w:rFonts w:ascii="Arial" w:hAnsi="Arial" w:cs="Arial"/>
          <w:sz w:val="22"/>
          <w:lang w:val="sr-Cyrl-CS"/>
        </w:rPr>
        <w:t xml:space="preserve">Остали лични расходи (отпремнине, јубиларне награде, стимулативне отпремнине и др.) планирани су у складу са Колективним уговором, и на бази остварене просјечне плате. </w:t>
      </w:r>
    </w:p>
    <w:p w:rsidR="00224E95" w:rsidRPr="00224E95" w:rsidRDefault="00224E95" w:rsidP="00224E95">
      <w:pPr>
        <w:jc w:val="both"/>
        <w:rPr>
          <w:rFonts w:ascii="Arial" w:hAnsi="Arial" w:cs="Arial"/>
          <w:b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4"/>
        </w:numPr>
        <w:tabs>
          <w:tab w:val="num" w:pos="720"/>
        </w:tabs>
        <w:ind w:left="720"/>
        <w:jc w:val="both"/>
        <w:rPr>
          <w:bCs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>Трошкови производних услуга</w:t>
      </w:r>
      <w:r w:rsidRPr="00224E95">
        <w:rPr>
          <w:rFonts w:ascii="Arial" w:hAnsi="Arial" w:cs="Arial"/>
          <w:sz w:val="22"/>
          <w:lang w:val="sr-Cyrl-CS"/>
        </w:rPr>
        <w:t xml:space="preserve"> (ПТТ и транспортне услуге, текуће одржавање објеката, опреме, возила, инвестиционо одржавање објеката, закупнине, сајмови, огласи, комуналне услуге, заштита на раду) процјењени су на бази</w:t>
      </w:r>
      <w:r w:rsidRPr="00224E95">
        <w:rPr>
          <w:rFonts w:ascii="Arial" w:hAnsi="Arial" w:cs="Arial"/>
          <w:sz w:val="22"/>
        </w:rPr>
        <w:t xml:space="preserve"> остварења за </w:t>
      </w:r>
      <w:r w:rsidRPr="00224E95">
        <w:rPr>
          <w:rFonts w:ascii="Arial" w:hAnsi="Arial" w:cs="Arial"/>
          <w:sz w:val="22"/>
          <w:lang w:val="sr-Cyrl-RS"/>
        </w:rPr>
        <w:t>првих д</w:t>
      </w:r>
      <w:r w:rsidRPr="00224E95">
        <w:rPr>
          <w:rFonts w:ascii="Arial" w:hAnsi="Arial" w:cs="Arial"/>
          <w:sz w:val="22"/>
          <w:lang w:val="sr-Cyrl-CS"/>
        </w:rPr>
        <w:t>евет</w:t>
      </w:r>
      <w:r w:rsidRPr="00224E95">
        <w:rPr>
          <w:rFonts w:ascii="Arial" w:hAnsi="Arial" w:cs="Arial"/>
          <w:sz w:val="22"/>
          <w:lang w:val="sr-Cyrl-RS"/>
        </w:rPr>
        <w:t xml:space="preserve"> мјесеци 2016</w:t>
      </w:r>
      <w:r w:rsidRPr="00224E95">
        <w:rPr>
          <w:rFonts w:ascii="Arial" w:hAnsi="Arial" w:cs="Arial"/>
          <w:sz w:val="22"/>
        </w:rPr>
        <w:t xml:space="preserve">. године и процјене за </w:t>
      </w:r>
      <w:r w:rsidRPr="00224E95">
        <w:rPr>
          <w:rFonts w:ascii="Arial" w:hAnsi="Arial" w:cs="Arial"/>
          <w:sz w:val="22"/>
          <w:lang w:val="sr-Cyrl-CS"/>
        </w:rPr>
        <w:t>десети, једанаести и дванаести мјесец</w:t>
      </w:r>
      <w:r w:rsidRPr="00224E95">
        <w:rPr>
          <w:rFonts w:ascii="Arial" w:hAnsi="Arial" w:cs="Arial"/>
          <w:sz w:val="22"/>
        </w:rPr>
        <w:t xml:space="preserve">. </w:t>
      </w:r>
      <w:r w:rsidRPr="00224E95">
        <w:rPr>
          <w:rFonts w:ascii="Arial" w:hAnsi="Arial" w:cs="Arial"/>
          <w:sz w:val="22"/>
          <w:lang w:val="sr-Cyrl-CS"/>
        </w:rPr>
        <w:t>Према Ребаласу плана ови трошкови износе 1.83 мил. КМ.</w:t>
      </w:r>
      <w:r w:rsidRPr="00224E95">
        <w:rPr>
          <w:rFonts w:ascii="Arial" w:hAnsi="Arial" w:cs="Arial"/>
          <w:sz w:val="22"/>
        </w:rPr>
        <w:t xml:space="preserve"> </w:t>
      </w:r>
    </w:p>
    <w:p w:rsidR="00224E95" w:rsidRPr="00224E95" w:rsidRDefault="00224E95" w:rsidP="00224E95">
      <w:pPr>
        <w:ind w:left="720"/>
        <w:jc w:val="both"/>
        <w:rPr>
          <w:bCs/>
          <w:lang w:val="sr-Cyrl-CS"/>
        </w:rPr>
      </w:pPr>
    </w:p>
    <w:p w:rsidR="00224E95" w:rsidRPr="004D2E2E" w:rsidRDefault="00224E95" w:rsidP="00224E95">
      <w:pPr>
        <w:numPr>
          <w:ilvl w:val="0"/>
          <w:numId w:val="14"/>
        </w:numPr>
        <w:tabs>
          <w:tab w:val="num" w:pos="720"/>
        </w:tabs>
        <w:ind w:left="720"/>
        <w:jc w:val="both"/>
        <w:rPr>
          <w:bCs/>
          <w:lang w:val="sr-Cyrl-CS"/>
        </w:rPr>
      </w:pPr>
      <w:r w:rsidRPr="004D2E2E">
        <w:rPr>
          <w:rFonts w:ascii="Arial" w:hAnsi="Arial" w:cs="Arial"/>
          <w:b/>
          <w:sz w:val="22"/>
        </w:rPr>
        <w:t xml:space="preserve">Трошкови амортизације </w:t>
      </w:r>
      <w:r w:rsidRPr="004D2E2E">
        <w:rPr>
          <w:rFonts w:ascii="Arial" w:hAnsi="Arial" w:cs="Arial"/>
          <w:sz w:val="22"/>
        </w:rPr>
        <w:t>планирани су на основу процјењене вриједности основних средстава на дан 31.12.20</w:t>
      </w:r>
      <w:r w:rsidRPr="004D2E2E">
        <w:rPr>
          <w:rFonts w:ascii="Arial" w:hAnsi="Arial" w:cs="Arial"/>
          <w:sz w:val="22"/>
          <w:lang w:val="sr-Cyrl-RS"/>
        </w:rPr>
        <w:t>15</w:t>
      </w:r>
      <w:r w:rsidRPr="004D2E2E">
        <w:rPr>
          <w:rFonts w:ascii="Arial" w:hAnsi="Arial" w:cs="Arial"/>
          <w:sz w:val="22"/>
        </w:rPr>
        <w:t xml:space="preserve">. Амортизација се обрачунава за свако средство појединачно и у складу са преосталим животним вијеком средства. За основна средства која се планирају набавити према </w:t>
      </w:r>
      <w:r w:rsidRPr="004D2E2E">
        <w:rPr>
          <w:rFonts w:ascii="Arial" w:hAnsi="Arial" w:cs="Arial"/>
          <w:sz w:val="22"/>
          <w:lang w:val="sr-Cyrl-CS"/>
        </w:rPr>
        <w:t>ребалансу п</w:t>
      </w:r>
      <w:r w:rsidRPr="004D2E2E">
        <w:rPr>
          <w:rFonts w:ascii="Arial" w:hAnsi="Arial" w:cs="Arial"/>
          <w:sz w:val="22"/>
        </w:rPr>
        <w:t>лан</w:t>
      </w:r>
      <w:r w:rsidRPr="004D2E2E">
        <w:rPr>
          <w:rFonts w:ascii="Arial" w:hAnsi="Arial" w:cs="Arial"/>
          <w:sz w:val="22"/>
          <w:lang w:val="sr-Cyrl-CS"/>
        </w:rPr>
        <w:t>а</w:t>
      </w:r>
      <w:r w:rsidRPr="004D2E2E">
        <w:rPr>
          <w:rFonts w:ascii="Arial" w:hAnsi="Arial" w:cs="Arial"/>
          <w:sz w:val="22"/>
        </w:rPr>
        <w:t xml:space="preserve"> инвестиција у наредном периоду, обрачун амортизације за сваку групу средстава планиран је појединачно </w:t>
      </w:r>
      <w:r w:rsidRPr="004D2E2E">
        <w:rPr>
          <w:rFonts w:ascii="Arial" w:hAnsi="Arial" w:cs="Arial"/>
          <w:sz w:val="22"/>
          <w:lang w:val="sr-Cyrl-CS"/>
        </w:rPr>
        <w:t xml:space="preserve">и </w:t>
      </w:r>
      <w:r w:rsidRPr="004D2E2E">
        <w:rPr>
          <w:rFonts w:ascii="Arial" w:hAnsi="Arial" w:cs="Arial"/>
          <w:sz w:val="22"/>
        </w:rPr>
        <w:t xml:space="preserve">према припадајућој </w:t>
      </w:r>
      <w:r w:rsidRPr="004D2E2E">
        <w:rPr>
          <w:rFonts w:ascii="Arial" w:hAnsi="Arial" w:cs="Arial"/>
          <w:sz w:val="22"/>
          <w:lang w:val="sr-Cyrl-BA"/>
        </w:rPr>
        <w:t xml:space="preserve">амортизационој </w:t>
      </w:r>
      <w:r w:rsidRPr="004D2E2E">
        <w:rPr>
          <w:rFonts w:ascii="Arial" w:hAnsi="Arial" w:cs="Arial"/>
          <w:sz w:val="22"/>
        </w:rPr>
        <w:t xml:space="preserve">стопи. </w:t>
      </w:r>
    </w:p>
    <w:p w:rsidR="00224E95" w:rsidRPr="00224E95" w:rsidRDefault="00224E95" w:rsidP="00224E95">
      <w:pPr>
        <w:jc w:val="both"/>
        <w:rPr>
          <w:bCs/>
          <w:lang w:val="sr-Cyrl-CS"/>
        </w:rPr>
      </w:pPr>
    </w:p>
    <w:p w:rsidR="00224E95" w:rsidRPr="00224E95" w:rsidRDefault="00224E95" w:rsidP="00224E95">
      <w:pPr>
        <w:numPr>
          <w:ilvl w:val="0"/>
          <w:numId w:val="15"/>
        </w:numPr>
        <w:tabs>
          <w:tab w:val="num" w:pos="720"/>
        </w:tabs>
        <w:ind w:left="720"/>
        <w:jc w:val="both"/>
        <w:rPr>
          <w:rFonts w:ascii="Arial" w:hAnsi="Arial" w:cs="Arial"/>
          <w:b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 xml:space="preserve">Нематеријални трошкови (без пореза и доприноса) </w:t>
      </w:r>
      <w:r w:rsidRPr="00224E95">
        <w:rPr>
          <w:rFonts w:ascii="Arial" w:hAnsi="Arial" w:cs="Arial"/>
          <w:sz w:val="22"/>
          <w:lang w:val="sr-Cyrl-CS"/>
        </w:rPr>
        <w:t xml:space="preserve">(репрезентација, осигурање, платни промет, студентске стипендије) планирани су у складу са остварењем завршеног </w:t>
      </w:r>
      <w:r w:rsidRPr="00224E95">
        <w:rPr>
          <w:rFonts w:ascii="Arial" w:hAnsi="Arial" w:cs="Arial"/>
          <w:sz w:val="22"/>
        </w:rPr>
        <w:t>текуће</w:t>
      </w:r>
      <w:r w:rsidRPr="00224E95">
        <w:rPr>
          <w:rFonts w:ascii="Arial" w:hAnsi="Arial" w:cs="Arial"/>
          <w:sz w:val="22"/>
          <w:lang w:val="sr-Cyrl-RS"/>
        </w:rPr>
        <w:t>г</w:t>
      </w:r>
      <w:r w:rsidRPr="00224E95">
        <w:rPr>
          <w:rFonts w:ascii="Arial" w:hAnsi="Arial" w:cs="Arial"/>
          <w:sz w:val="22"/>
        </w:rPr>
        <w:t xml:space="preserve"> </w:t>
      </w:r>
      <w:r w:rsidRPr="00224E95">
        <w:rPr>
          <w:rFonts w:ascii="Arial" w:hAnsi="Arial" w:cs="Arial"/>
          <w:sz w:val="22"/>
          <w:lang w:val="sr-Cyrl-RS"/>
        </w:rPr>
        <w:t>периода и</w:t>
      </w:r>
      <w:r w:rsidRPr="00224E95">
        <w:rPr>
          <w:rFonts w:ascii="Arial" w:hAnsi="Arial" w:cs="Arial"/>
          <w:sz w:val="22"/>
          <w:lang w:val="sr-Cyrl-CS"/>
        </w:rPr>
        <w:t xml:space="preserve"> </w:t>
      </w:r>
      <w:r w:rsidRPr="00224E95">
        <w:rPr>
          <w:rFonts w:ascii="Arial" w:hAnsi="Arial" w:cs="Arial"/>
          <w:sz w:val="22"/>
        </w:rPr>
        <w:t xml:space="preserve">процјеном за </w:t>
      </w:r>
      <w:r w:rsidRPr="00224E95">
        <w:rPr>
          <w:rFonts w:ascii="Arial" w:hAnsi="Arial" w:cs="Arial"/>
          <w:sz w:val="22"/>
          <w:lang w:val="sr-Cyrl-RS"/>
        </w:rPr>
        <w:t>четврти квартал</w:t>
      </w:r>
      <w:r w:rsidRPr="00224E95">
        <w:rPr>
          <w:rFonts w:ascii="Arial" w:hAnsi="Arial" w:cs="Arial"/>
          <w:sz w:val="22"/>
          <w:lang w:val="sr-Cyrl-BA"/>
        </w:rPr>
        <w:t xml:space="preserve"> 2016. године и</w:t>
      </w:r>
      <w:r w:rsidRPr="00224E95">
        <w:rPr>
          <w:rFonts w:ascii="Arial" w:hAnsi="Arial" w:cs="Arial"/>
          <w:sz w:val="22"/>
        </w:rPr>
        <w:t xml:space="preserve"> уз п</w:t>
      </w:r>
      <w:r w:rsidRPr="00224E95">
        <w:rPr>
          <w:rFonts w:ascii="Arial" w:hAnsi="Arial" w:cs="Arial"/>
          <w:sz w:val="22"/>
          <w:lang w:val="sr-Cyrl-CS"/>
        </w:rPr>
        <w:t>ретпоставк</w:t>
      </w:r>
      <w:r w:rsidRPr="00224E95">
        <w:rPr>
          <w:rFonts w:ascii="Arial" w:hAnsi="Arial" w:cs="Arial"/>
          <w:sz w:val="22"/>
        </w:rPr>
        <w:t>у</w:t>
      </w:r>
      <w:r w:rsidRPr="00224E95">
        <w:rPr>
          <w:rFonts w:ascii="Arial" w:hAnsi="Arial" w:cs="Arial"/>
          <w:sz w:val="22"/>
          <w:lang w:val="sr-Cyrl-CS"/>
        </w:rPr>
        <w:t xml:space="preserve"> да ће у оквиру појединих трошкова услед рационалнијег начина пословања доћи до смањења њиховог износа.</w:t>
      </w:r>
    </w:p>
    <w:p w:rsidR="00224E95" w:rsidRPr="00224E95" w:rsidRDefault="00224E95" w:rsidP="00224E95">
      <w:pPr>
        <w:jc w:val="both"/>
        <w:rPr>
          <w:rFonts w:ascii="Arial" w:hAnsi="Arial" w:cs="Arial"/>
          <w:b/>
          <w:sz w:val="22"/>
          <w:lang w:val="sr-Cyrl-BA"/>
        </w:rPr>
      </w:pPr>
    </w:p>
    <w:p w:rsidR="00224E95" w:rsidRPr="00224E95" w:rsidRDefault="00224E95" w:rsidP="00224E95">
      <w:pPr>
        <w:spacing w:after="200" w:line="276" w:lineRule="auto"/>
        <w:rPr>
          <w:rFonts w:ascii="Arial" w:hAnsi="Arial" w:cs="Arial"/>
          <w:b/>
          <w:sz w:val="22"/>
          <w:lang w:val="sr-Cyrl-BA"/>
        </w:rPr>
      </w:pPr>
      <w:r w:rsidRPr="00224E95">
        <w:rPr>
          <w:rFonts w:ascii="Arial" w:hAnsi="Arial" w:cs="Arial"/>
          <w:b/>
          <w:sz w:val="22"/>
          <w:lang w:val="sr-Cyrl-BA"/>
        </w:rPr>
        <w:br w:type="page"/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szCs w:val="28"/>
          <w:lang w:val="sr-Cyrl-CS"/>
        </w:rPr>
      </w:pPr>
      <w:r w:rsidRPr="00224E95">
        <w:rPr>
          <w:rFonts w:ascii="Arial" w:hAnsi="Arial" w:cs="Arial"/>
          <w:b/>
          <w:sz w:val="22"/>
          <w:szCs w:val="28"/>
          <w:lang w:val="sr-Cyrl-CS"/>
        </w:rPr>
        <w:lastRenderedPageBreak/>
        <w:t>ФИНАНСИЈСКИ РАСХОДИ</w:t>
      </w:r>
    </w:p>
    <w:p w:rsidR="00224E95" w:rsidRPr="00224E95" w:rsidRDefault="00224E95" w:rsidP="00224E95">
      <w:pPr>
        <w:ind w:left="360"/>
        <w:jc w:val="both"/>
        <w:rPr>
          <w:rFonts w:ascii="Arial" w:hAnsi="Arial" w:cs="Arial"/>
          <w:sz w:val="22"/>
          <w:szCs w:val="28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 xml:space="preserve">Расходи камата по кредитима </w:t>
      </w:r>
      <w:r w:rsidRPr="00224E95">
        <w:rPr>
          <w:rFonts w:ascii="Arial" w:hAnsi="Arial" w:cs="Arial"/>
          <w:sz w:val="22"/>
          <w:lang w:val="sr-Cyrl-CS"/>
        </w:rPr>
        <w:t>планирани су на основу камата из ануитета екстерних кредита.</w:t>
      </w:r>
    </w:p>
    <w:p w:rsidR="00224E95" w:rsidRPr="00224E95" w:rsidRDefault="00224E95" w:rsidP="00224E95">
      <w:pPr>
        <w:ind w:left="360"/>
        <w:jc w:val="both"/>
        <w:rPr>
          <w:rFonts w:ascii="Arial" w:hAnsi="Arial" w:cs="Arial"/>
          <w:b/>
          <w:sz w:val="22"/>
          <w:lang w:val="sr-Cyrl-CS"/>
        </w:rPr>
      </w:pPr>
    </w:p>
    <w:p w:rsidR="00224E95" w:rsidRPr="00224E95" w:rsidRDefault="00224E95" w:rsidP="00224E95">
      <w:pPr>
        <w:ind w:left="360"/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ind w:left="720" w:firstLine="360"/>
        <w:jc w:val="both"/>
        <w:rPr>
          <w:rFonts w:ascii="Arial" w:hAnsi="Arial" w:cs="Arial"/>
          <w:b/>
          <w:sz w:val="22"/>
          <w:szCs w:val="28"/>
          <w:lang w:val="sr-Cyrl-CS"/>
        </w:rPr>
      </w:pPr>
      <w:r w:rsidRPr="00224E95">
        <w:rPr>
          <w:rFonts w:ascii="Arial" w:hAnsi="Arial" w:cs="Arial"/>
          <w:b/>
          <w:sz w:val="22"/>
          <w:szCs w:val="28"/>
          <w:lang w:val="sr-Cyrl-CS"/>
        </w:rPr>
        <w:t>ОСТАЛИ РАСХОДИ</w:t>
      </w:r>
    </w:p>
    <w:p w:rsidR="00224E95" w:rsidRPr="00224E95" w:rsidRDefault="00224E95" w:rsidP="00224E95">
      <w:pPr>
        <w:ind w:left="1080"/>
        <w:jc w:val="both"/>
        <w:rPr>
          <w:rFonts w:ascii="Arial" w:hAnsi="Arial" w:cs="Arial"/>
          <w:b/>
          <w:sz w:val="22"/>
          <w:szCs w:val="28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bCs/>
          <w:sz w:val="22"/>
          <w:szCs w:val="28"/>
          <w:lang w:val="sr-Cyrl-CS"/>
        </w:rPr>
      </w:pPr>
      <w:r w:rsidRPr="00224E95">
        <w:rPr>
          <w:rFonts w:ascii="Arial" w:hAnsi="Arial" w:cs="Arial"/>
          <w:bCs/>
          <w:sz w:val="22"/>
          <w:szCs w:val="28"/>
          <w:lang w:val="sr-Cyrl-CS"/>
        </w:rPr>
        <w:t xml:space="preserve">Планирана је исправка на потраживањима за енергију и услуге за осталу потрошњу и домаћинства. Примјењен је период преко једне године за исправку над овом врстом потраживања и њихов износ процјењен је на 3,86 мил КМ. 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Default="00224E95" w:rsidP="00224E95">
      <w:pPr>
        <w:jc w:val="both"/>
        <w:rPr>
          <w:rFonts w:ascii="Arial" w:hAnsi="Arial" w:cs="Arial"/>
          <w:bCs/>
          <w:iCs/>
          <w:sz w:val="22"/>
          <w:szCs w:val="22"/>
          <w:lang w:val="sr-Latn-RS"/>
        </w:rPr>
      </w:pPr>
      <w:r w:rsidRPr="00224E95">
        <w:rPr>
          <w:rFonts w:ascii="Arial" w:hAnsi="Arial" w:cs="Arial"/>
          <w:bCs/>
          <w:iCs/>
          <w:sz w:val="22"/>
          <w:lang w:val="sr-Cyrl-CS"/>
        </w:rPr>
        <w:t xml:space="preserve">Структура планираних укупних расхода за </w:t>
      </w:r>
      <w:r w:rsidRPr="00224E95">
        <w:rPr>
          <w:rFonts w:ascii="Arial" w:hAnsi="Arial" w:cs="Arial"/>
          <w:bCs/>
          <w:iCs/>
          <w:sz w:val="22"/>
          <w:szCs w:val="22"/>
          <w:lang w:val="sr-Cyrl-CS"/>
        </w:rPr>
        <w:t>20</w:t>
      </w:r>
      <w:r w:rsidRPr="00224E95">
        <w:rPr>
          <w:rFonts w:ascii="Arial" w:hAnsi="Arial" w:cs="Arial"/>
          <w:bCs/>
          <w:iCs/>
          <w:sz w:val="22"/>
          <w:szCs w:val="22"/>
        </w:rPr>
        <w:t>1</w:t>
      </w:r>
      <w:r w:rsidRPr="00224E95">
        <w:rPr>
          <w:rFonts w:ascii="Arial" w:hAnsi="Arial" w:cs="Arial"/>
          <w:bCs/>
          <w:iCs/>
          <w:sz w:val="22"/>
          <w:szCs w:val="22"/>
          <w:lang w:val="sr-Cyrl-CS"/>
        </w:rPr>
        <w:t>6. годину</w:t>
      </w:r>
    </w:p>
    <w:p w:rsidR="004D2E2E" w:rsidRPr="004D2E2E" w:rsidRDefault="004D2E2E" w:rsidP="00224E95">
      <w:pPr>
        <w:jc w:val="both"/>
        <w:rPr>
          <w:rFonts w:ascii="Arial" w:hAnsi="Arial" w:cs="Arial"/>
          <w:bCs/>
          <w:iCs/>
          <w:sz w:val="22"/>
          <w:szCs w:val="22"/>
          <w:lang w:val="sr-Latn-R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tbl>
      <w:tblPr>
        <w:tblW w:w="9666" w:type="dxa"/>
        <w:tblInd w:w="93" w:type="dxa"/>
        <w:tblLook w:val="04A0" w:firstRow="1" w:lastRow="0" w:firstColumn="1" w:lastColumn="0" w:noHBand="0" w:noVBand="1"/>
      </w:tblPr>
      <w:tblGrid>
        <w:gridCol w:w="5260"/>
        <w:gridCol w:w="222"/>
        <w:gridCol w:w="1479"/>
        <w:gridCol w:w="1620"/>
        <w:gridCol w:w="1085"/>
      </w:tblGrid>
      <w:tr w:rsidR="00224E95" w:rsidRPr="00224E95" w:rsidTr="007016C7">
        <w:trPr>
          <w:trHeight w:val="300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 xml:space="preserve">Трошкови набавке електричне енергије 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4E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54,139,810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53.72%</w:t>
            </w:r>
          </w:p>
        </w:tc>
      </w:tr>
      <w:tr w:rsidR="00224E95" w:rsidRPr="00224E95" w:rsidTr="007016C7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>Бруто зараде, накнаде и остала лична примања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4E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23,720,612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23.53%</w:t>
            </w:r>
          </w:p>
        </w:tc>
      </w:tr>
      <w:tr w:rsidR="00224E95" w:rsidRPr="00224E95" w:rsidTr="007016C7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 xml:space="preserve">Трошкови материјала, горива и енергије 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4E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2,502,330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2.48%</w:t>
            </w:r>
          </w:p>
        </w:tc>
      </w:tr>
      <w:tr w:rsidR="00224E95" w:rsidRPr="00224E95" w:rsidTr="007016C7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>Трошкови производних услуга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4E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1,832,603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1.82%</w:t>
            </w:r>
          </w:p>
        </w:tc>
      </w:tr>
      <w:tr w:rsidR="00224E95" w:rsidRPr="00224E95" w:rsidTr="007016C7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>Амортизација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4E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11,409,656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11.32%</w:t>
            </w:r>
          </w:p>
        </w:tc>
      </w:tr>
      <w:tr w:rsidR="00224E95" w:rsidRPr="00224E95" w:rsidTr="007016C7">
        <w:trPr>
          <w:trHeight w:val="570"/>
        </w:trPr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>Нематеријални трошкови са порезима и доприносима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4E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2,424,088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2.41%</w:t>
            </w:r>
          </w:p>
        </w:tc>
      </w:tr>
      <w:tr w:rsidR="00224E95" w:rsidRPr="00224E95" w:rsidTr="007016C7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>Финансијски расходи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4E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895,125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0.89%</w:t>
            </w:r>
          </w:p>
        </w:tc>
      </w:tr>
      <w:tr w:rsidR="00224E95" w:rsidRPr="00224E95" w:rsidTr="007016C7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  <w:lang w:val="sr-Cyrl-CS"/>
              </w:rPr>
              <w:t>Остали расходи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4E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3,864,500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24E95">
              <w:rPr>
                <w:rFonts w:ascii="Arial" w:hAnsi="Arial" w:cs="Arial"/>
                <w:color w:val="000000"/>
                <w:sz w:val="22"/>
                <w:szCs w:val="22"/>
              </w:rPr>
              <w:t>3.83%</w:t>
            </w:r>
          </w:p>
        </w:tc>
      </w:tr>
      <w:tr w:rsidR="00224E95" w:rsidRPr="00356F57" w:rsidTr="007016C7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E95" w:rsidRPr="00356F57" w:rsidRDefault="00224E95" w:rsidP="00224E95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56F5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Cyrl-CS"/>
              </w:rPr>
              <w:t xml:space="preserve">УКУПНИ РАСХОДИ: 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356F57" w:rsidRDefault="00224E95" w:rsidP="00224E95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356F57" w:rsidRDefault="00224E95" w:rsidP="00224E95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356F57" w:rsidRDefault="00224E95" w:rsidP="00224E95">
            <w:pPr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6F57">
              <w:rPr>
                <w:rFonts w:ascii="Arial" w:hAnsi="Arial" w:cs="Arial"/>
                <w:b/>
                <w:color w:val="000000"/>
                <w:sz w:val="22"/>
                <w:szCs w:val="22"/>
              </w:rPr>
              <w:t>100,788,724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356F57" w:rsidRDefault="00224E95" w:rsidP="00224E95">
            <w:pPr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6F57">
              <w:rPr>
                <w:rFonts w:ascii="Arial" w:hAnsi="Arial" w:cs="Arial"/>
                <w:b/>
                <w:color w:val="000000"/>
                <w:sz w:val="22"/>
                <w:szCs w:val="22"/>
              </w:rPr>
              <w:t>100.00%</w:t>
            </w:r>
          </w:p>
        </w:tc>
      </w:tr>
    </w:tbl>
    <w:p w:rsidR="00224E95" w:rsidRPr="00224E95" w:rsidRDefault="00224E95" w:rsidP="00224E95">
      <w:pPr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rPr>
          <w:rFonts w:ascii="Arial" w:hAnsi="Arial" w:cs="Arial"/>
          <w:i/>
          <w:sz w:val="22"/>
          <w:lang w:val="sr-Cyrl-RS"/>
        </w:rPr>
      </w:pPr>
      <w:r w:rsidRPr="00224E95">
        <w:rPr>
          <w:rFonts w:ascii="Arial" w:hAnsi="Arial" w:cs="Arial"/>
          <w:i/>
          <w:sz w:val="22"/>
          <w:lang w:val="sr-Cyrl-RS"/>
        </w:rPr>
        <w:t>Структура укупних расхода</w:t>
      </w:r>
    </w:p>
    <w:p w:rsidR="00224E95" w:rsidRPr="00224E95" w:rsidRDefault="00224E95" w:rsidP="00224E95">
      <w:pPr>
        <w:rPr>
          <w:rFonts w:ascii="Arial" w:hAnsi="Arial" w:cs="Arial"/>
          <w:sz w:val="22"/>
        </w:rPr>
      </w:pPr>
    </w:p>
    <w:p w:rsidR="00224E95" w:rsidRPr="00224E95" w:rsidRDefault="00224E95" w:rsidP="00224E95">
      <w:pPr>
        <w:ind w:left="142"/>
        <w:jc w:val="center"/>
        <w:rPr>
          <w:rFonts w:ascii="Arial" w:hAnsi="Arial" w:cs="Arial"/>
          <w:b/>
          <w:sz w:val="22"/>
          <w:szCs w:val="28"/>
          <w:lang w:val="sr-Cyrl-CS"/>
        </w:rPr>
      </w:pPr>
      <w:r w:rsidRPr="00224E95">
        <w:rPr>
          <w:noProof/>
          <w:lang w:val="sr-Latn-BA" w:eastAsia="sr-Latn-BA"/>
        </w:rPr>
        <w:drawing>
          <wp:inline distT="0" distB="0" distL="0" distR="0" wp14:anchorId="21A0F1AE" wp14:editId="36647328">
            <wp:extent cx="5800725" cy="3457575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224E95">
        <w:rPr>
          <w:rFonts w:ascii="Arial" w:hAnsi="Arial" w:cs="Arial"/>
          <w:b/>
          <w:sz w:val="22"/>
          <w:szCs w:val="28"/>
          <w:lang w:val="sr-Cyrl-CS"/>
        </w:rPr>
        <w:br w:type="page"/>
      </w:r>
      <w:r w:rsidRPr="00224E95">
        <w:rPr>
          <w:rFonts w:ascii="Arial" w:hAnsi="Arial" w:cs="Arial"/>
          <w:b/>
          <w:sz w:val="22"/>
          <w:szCs w:val="28"/>
          <w:lang w:val="sr-Cyrl-CS"/>
        </w:rPr>
        <w:lastRenderedPageBreak/>
        <w:t>2. РЕБАЛАНС БИЛАНСА СТАЊА ПРЕДУЗЕЋА  за 20</w:t>
      </w:r>
      <w:r w:rsidRPr="00224E95">
        <w:rPr>
          <w:rFonts w:ascii="Arial" w:hAnsi="Arial" w:cs="Arial"/>
          <w:b/>
          <w:sz w:val="22"/>
          <w:szCs w:val="28"/>
        </w:rPr>
        <w:t>15</w:t>
      </w:r>
      <w:r w:rsidRPr="00224E95">
        <w:rPr>
          <w:rFonts w:ascii="Arial" w:hAnsi="Arial" w:cs="Arial"/>
          <w:b/>
          <w:sz w:val="22"/>
          <w:szCs w:val="28"/>
          <w:lang w:val="sr-Cyrl-CS"/>
        </w:rPr>
        <w:t>. годину</w:t>
      </w:r>
    </w:p>
    <w:p w:rsidR="00224E95" w:rsidRPr="00224E95" w:rsidRDefault="006F4024" w:rsidP="00224E95">
      <w:pPr>
        <w:rPr>
          <w:rFonts w:ascii="Arial" w:hAnsi="Arial" w:cs="Arial"/>
          <w:b/>
          <w:sz w:val="22"/>
          <w:szCs w:val="28"/>
          <w:lang w:val="sr-Latn-RS"/>
        </w:rPr>
      </w:pPr>
      <w:r>
        <w:rPr>
          <w:rFonts w:ascii="Arial" w:hAnsi="Arial" w:cs="Arial"/>
          <w:b/>
          <w:i/>
          <w:iCs/>
          <w:sz w:val="28"/>
          <w:szCs w:val="28"/>
          <w:lang w:val="sr-Cyrl-CS"/>
        </w:rPr>
        <w:pict>
          <v:rect id="_x0000_i1026" style="width:482.45pt;height:.25pt" o:hrpct="980" o:hrstd="t" o:hr="t" fillcolor="gray" stroked="f"/>
        </w:pict>
      </w:r>
    </w:p>
    <w:p w:rsidR="00AD2B5A" w:rsidRDefault="00AD2B5A" w:rsidP="00224E95">
      <w:pPr>
        <w:jc w:val="center"/>
        <w:rPr>
          <w:rFonts w:ascii="Arial" w:hAnsi="Arial" w:cs="Arial"/>
          <w:bCs/>
          <w:sz w:val="22"/>
          <w:szCs w:val="28"/>
          <w:lang w:val="sr-Latn-RS"/>
        </w:rPr>
      </w:pPr>
    </w:p>
    <w:p w:rsidR="00224E95" w:rsidRDefault="00224E95" w:rsidP="00224E95">
      <w:pPr>
        <w:jc w:val="center"/>
        <w:rPr>
          <w:rFonts w:ascii="Arial" w:hAnsi="Arial" w:cs="Arial"/>
          <w:bCs/>
          <w:sz w:val="22"/>
          <w:szCs w:val="28"/>
          <w:lang w:val="sr-Latn-RS"/>
        </w:rPr>
      </w:pPr>
      <w:r w:rsidRPr="00224E95">
        <w:rPr>
          <w:rFonts w:ascii="Arial" w:hAnsi="Arial" w:cs="Arial"/>
          <w:bCs/>
          <w:sz w:val="22"/>
          <w:szCs w:val="28"/>
          <w:lang w:val="sr-Cyrl-CS"/>
        </w:rPr>
        <w:t>Актива  Предузећа према ребалансу за  20</w:t>
      </w:r>
      <w:r w:rsidRPr="00224E95">
        <w:rPr>
          <w:rFonts w:ascii="Arial" w:hAnsi="Arial" w:cs="Arial"/>
          <w:bCs/>
          <w:sz w:val="22"/>
          <w:szCs w:val="28"/>
        </w:rPr>
        <w:t>15</w:t>
      </w:r>
      <w:r w:rsidRPr="00224E95">
        <w:rPr>
          <w:rFonts w:ascii="Arial" w:hAnsi="Arial" w:cs="Arial"/>
          <w:bCs/>
          <w:sz w:val="22"/>
          <w:szCs w:val="28"/>
          <w:lang w:val="sr-Cyrl-CS"/>
        </w:rPr>
        <w:t>. годину</w:t>
      </w:r>
    </w:p>
    <w:p w:rsidR="00AD2B5A" w:rsidRPr="00AD2B5A" w:rsidRDefault="00AD2B5A" w:rsidP="00224E95">
      <w:pPr>
        <w:jc w:val="center"/>
        <w:rPr>
          <w:rFonts w:ascii="Arial" w:hAnsi="Arial" w:cs="Arial"/>
          <w:bCs/>
          <w:sz w:val="22"/>
          <w:szCs w:val="28"/>
          <w:lang w:val="sr-Latn-RS"/>
        </w:rPr>
      </w:pPr>
    </w:p>
    <w:tbl>
      <w:tblPr>
        <w:tblW w:w="1022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93"/>
        <w:gridCol w:w="1360"/>
        <w:gridCol w:w="1329"/>
        <w:gridCol w:w="1422"/>
        <w:gridCol w:w="709"/>
        <w:gridCol w:w="708"/>
      </w:tblGrid>
      <w:tr w:rsidR="00224E95" w:rsidRPr="00224E95" w:rsidTr="00AD2B5A">
        <w:trPr>
          <w:trHeight w:val="315"/>
        </w:trPr>
        <w:tc>
          <w:tcPr>
            <w:tcW w:w="4693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БИЛАНС СТАЊА - АКТИВА (нето вриједност)</w:t>
            </w:r>
          </w:p>
        </w:tc>
        <w:tc>
          <w:tcPr>
            <w:tcW w:w="1360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132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1422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у КМ</w:t>
            </w:r>
          </w:p>
        </w:tc>
      </w:tr>
      <w:tr w:rsidR="00224E95" w:rsidRPr="00AD2B5A" w:rsidTr="006C6EE7">
        <w:trPr>
          <w:cantSplit/>
          <w:trHeight w:val="1033"/>
        </w:trPr>
        <w:tc>
          <w:tcPr>
            <w:tcW w:w="4693" w:type="dxa"/>
            <w:tcBorders>
              <w:top w:val="thickThinSmallGap" w:sz="18" w:space="0" w:color="auto"/>
              <w:left w:val="thickThinSmallGap" w:sz="1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С Р Е Д С Т В А</w:t>
            </w:r>
          </w:p>
        </w:tc>
        <w:tc>
          <w:tcPr>
            <w:tcW w:w="1360" w:type="dxa"/>
            <w:tcBorders>
              <w:top w:val="thickThinSmallGap" w:sz="1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AD2B5A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Ребаланс 2016.</w:t>
            </w:r>
          </w:p>
        </w:tc>
        <w:tc>
          <w:tcPr>
            <w:tcW w:w="1329" w:type="dxa"/>
            <w:tcBorders>
              <w:top w:val="thickThinSmallGap" w:sz="1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AD2B5A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План 2016.</w:t>
            </w:r>
          </w:p>
        </w:tc>
        <w:tc>
          <w:tcPr>
            <w:tcW w:w="1422" w:type="dxa"/>
            <w:tcBorders>
              <w:top w:val="thickThinSmallGap" w:sz="1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AD2B5A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Остварено 2015.</w:t>
            </w:r>
          </w:p>
        </w:tc>
        <w:tc>
          <w:tcPr>
            <w:tcW w:w="709" w:type="dxa"/>
            <w:tcBorders>
              <w:top w:val="thickThinSmallGap" w:sz="1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24E95" w:rsidRPr="00AD2B5A" w:rsidRDefault="00224E95" w:rsidP="00AD2B5A">
            <w:pPr>
              <w:ind w:left="113" w:right="113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18"/>
                <w:szCs w:val="20"/>
              </w:rPr>
            </w:pPr>
            <w:r w:rsidRPr="00AD2B5A">
              <w:rPr>
                <w:rFonts w:ascii="Arial" w:hAnsi="Arial" w:cs="Arial"/>
                <w:b/>
                <w:bCs/>
                <w:iCs/>
                <w:color w:val="000000"/>
                <w:sz w:val="18"/>
                <w:szCs w:val="20"/>
              </w:rPr>
              <w:t>Индекс   2/3</w:t>
            </w:r>
          </w:p>
        </w:tc>
        <w:tc>
          <w:tcPr>
            <w:tcW w:w="708" w:type="dxa"/>
            <w:tcBorders>
              <w:top w:val="thickThinSmallGap" w:sz="18" w:space="0" w:color="auto"/>
              <w:left w:val="nil"/>
              <w:bottom w:val="double" w:sz="6" w:space="0" w:color="auto"/>
              <w:right w:val="thickThinSmallGap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224E95" w:rsidRPr="00AD2B5A" w:rsidRDefault="00224E95" w:rsidP="00AD2B5A">
            <w:pPr>
              <w:ind w:left="113" w:right="113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Индекс   2/4</w:t>
            </w:r>
          </w:p>
        </w:tc>
      </w:tr>
      <w:tr w:rsidR="00224E95" w:rsidRPr="00AD2B5A" w:rsidTr="00AD2B5A">
        <w:trPr>
          <w:trHeight w:val="213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</w:pPr>
            <w:r w:rsidRPr="00AD2B5A"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</w:pPr>
            <w:r w:rsidRPr="00AD2B5A"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</w:pPr>
            <w:r w:rsidRPr="00AD2B5A"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</w:pPr>
            <w:r w:rsidRPr="00AD2B5A"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</w:pPr>
            <w:r w:rsidRPr="00AD2B5A"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</w:pPr>
            <w:r w:rsidRPr="00AD2B5A">
              <w:rPr>
                <w:rFonts w:ascii="Arial" w:hAnsi="Arial" w:cs="Arial"/>
                <w:i/>
                <w:iCs/>
                <w:color w:val="000000"/>
                <w:sz w:val="16"/>
                <w:szCs w:val="20"/>
              </w:rPr>
              <w:t>6</w:t>
            </w:r>
          </w:p>
        </w:tc>
      </w:tr>
      <w:tr w:rsidR="00224E95" w:rsidRPr="00224E95" w:rsidTr="00AD2B5A">
        <w:trPr>
          <w:trHeight w:val="148"/>
        </w:trPr>
        <w:tc>
          <w:tcPr>
            <w:tcW w:w="4693" w:type="dxa"/>
            <w:tcBorders>
              <w:top w:val="single" w:sz="8" w:space="0" w:color="auto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НЕУПЛАЋЕНИ УПИСАНИ КАПИТАЛ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FFFFFF"/>
                <w:sz w:val="20"/>
                <w:szCs w:val="20"/>
              </w:rPr>
              <w:t> </w:t>
            </w:r>
          </w:p>
        </w:tc>
      </w:tr>
      <w:tr w:rsidR="00224E95" w:rsidRPr="00224E95" w:rsidTr="00AD2B5A">
        <w:trPr>
          <w:trHeight w:val="166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 СТАЛНА ИМОВИНА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252,244,511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226,200,500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232,501,474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108</w:t>
            </w:r>
          </w:p>
        </w:tc>
      </w:tr>
      <w:tr w:rsidR="00224E95" w:rsidRPr="00224E95" w:rsidTr="00AD2B5A">
        <w:trPr>
          <w:trHeight w:val="175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 НЕМАТЕРИЈАЛНА УЛАГАЊА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3,410,000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3,314,500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3,327,355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</w:t>
            </w:r>
          </w:p>
        </w:tc>
      </w:tr>
      <w:tr w:rsidR="00224E95" w:rsidRPr="00224E95" w:rsidTr="00AD2B5A">
        <w:trPr>
          <w:trHeight w:val="211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Улагања у истраживање и развој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69,074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69,000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69,074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24E95" w:rsidRPr="00224E95" w:rsidTr="00AD2B5A">
        <w:trPr>
          <w:trHeight w:val="15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Концесије, патенти, лиценце и сл. права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642,512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612,000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616,343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104</w:t>
            </w:r>
          </w:p>
        </w:tc>
      </w:tr>
      <w:tr w:rsidR="00224E95" w:rsidRPr="00224E95" w:rsidTr="00AD2B5A">
        <w:trPr>
          <w:trHeight w:val="195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3. Друга нематеријална улагања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1,025,197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56,500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56,507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1,815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1,814</w:t>
            </w:r>
          </w:p>
        </w:tc>
      </w:tr>
      <w:tr w:rsidR="00224E95" w:rsidRPr="00224E95" w:rsidTr="00AD2B5A">
        <w:trPr>
          <w:trHeight w:val="141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4. Аванси и нематеријална улагања у припреми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1,673,217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2,577,000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2,585,431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65</w:t>
            </w:r>
          </w:p>
        </w:tc>
      </w:tr>
      <w:tr w:rsidR="00224E95" w:rsidRPr="00224E95" w:rsidTr="00AD2B5A">
        <w:trPr>
          <w:trHeight w:val="256"/>
        </w:trPr>
        <w:tc>
          <w:tcPr>
            <w:tcW w:w="4693" w:type="dxa"/>
            <w:tcBorders>
              <w:top w:val="single" w:sz="8" w:space="0" w:color="auto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II НЕКРЕТНИНЕ, ПОСТРОЈЕЊА, ОПРЕМА И ИНВЕСТИЦИОНЕ НЕКРЕТНИНЕ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240,987,000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214,052,000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220,918,278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109</w:t>
            </w:r>
          </w:p>
        </w:tc>
      </w:tr>
      <w:tr w:rsidR="00224E95" w:rsidRPr="00224E95" w:rsidTr="00AD2B5A">
        <w:trPr>
          <w:trHeight w:val="13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Земљишта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2,015,000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2,016,000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2,016,938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24E95" w:rsidRPr="00224E95" w:rsidTr="00AD2B5A">
        <w:trPr>
          <w:trHeight w:val="8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Грађевински објекти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40,782,000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26,285,000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31,360,412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155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130</w:t>
            </w:r>
          </w:p>
        </w:tc>
      </w:tr>
      <w:tr w:rsidR="00224E95" w:rsidRPr="00224E95" w:rsidTr="00AD2B5A">
        <w:trPr>
          <w:trHeight w:val="8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3. Постројења и опрема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196,709,000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181,289,000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185,032,798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109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106</w:t>
            </w:r>
          </w:p>
        </w:tc>
      </w:tr>
      <w:tr w:rsidR="00224E95" w:rsidRPr="00224E95" w:rsidTr="00AD2B5A">
        <w:trPr>
          <w:trHeight w:val="168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4. Аванси и некретнине, постројења, опрема и инвестиционе некретнине у припреми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1,481,000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4,462,000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2,508,130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59</w:t>
            </w:r>
          </w:p>
        </w:tc>
      </w:tr>
      <w:tr w:rsidR="00224E95" w:rsidRPr="00224E95" w:rsidTr="00AD2B5A">
        <w:trPr>
          <w:trHeight w:val="60"/>
        </w:trPr>
        <w:tc>
          <w:tcPr>
            <w:tcW w:w="4693" w:type="dxa"/>
            <w:tcBorders>
              <w:top w:val="single" w:sz="8" w:space="0" w:color="auto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III СРЕДСТВА КУЛТУРЕ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14,649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14,649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24E95" w:rsidRPr="00224E95" w:rsidTr="00AD2B5A">
        <w:trPr>
          <w:trHeight w:val="148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IV ДУГОРОЧНИ ФИНАНСИЈСКИ ПЛАСМАНИ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2,872,898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3,859,000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3,281,228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</w:t>
            </w:r>
          </w:p>
        </w:tc>
      </w:tr>
      <w:tr w:rsidR="00224E95" w:rsidRPr="00224E95" w:rsidTr="00AD2B5A">
        <w:trPr>
          <w:trHeight w:val="175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1. Дугорочни кредити у земљи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2,872,898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3,859,000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3,281,228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88</w:t>
            </w:r>
          </w:p>
        </w:tc>
      </w:tr>
      <w:tr w:rsidR="00224E95" w:rsidRPr="00224E95" w:rsidTr="00AD2B5A">
        <w:trPr>
          <w:trHeight w:val="8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2. Дугорочни кредити у иностранству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D2B5A">
        <w:trPr>
          <w:trHeight w:val="175"/>
        </w:trPr>
        <w:tc>
          <w:tcPr>
            <w:tcW w:w="4693" w:type="dxa"/>
            <w:tcBorders>
              <w:top w:val="single" w:sz="8" w:space="0" w:color="auto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IV ОДЛОЖЕНА ПОРЕСКА СРЕДСТВА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4,959,964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4,960,000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4,959,964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24E95" w:rsidRPr="00224E95" w:rsidTr="00AD2B5A">
        <w:trPr>
          <w:trHeight w:val="60"/>
        </w:trPr>
        <w:tc>
          <w:tcPr>
            <w:tcW w:w="4693" w:type="dxa"/>
            <w:tcBorders>
              <w:top w:val="single" w:sz="8" w:space="0" w:color="auto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В. ОБРТНА ИМОВИНА ( I+II+III)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31,395,061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29,241,023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33,231,268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</w:t>
            </w:r>
          </w:p>
        </w:tc>
      </w:tr>
      <w:tr w:rsidR="00224E95" w:rsidRPr="00224E95" w:rsidTr="00AD2B5A">
        <w:trPr>
          <w:trHeight w:val="6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 ЗАЛИХЕ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5,164,272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5,270,000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5,062,657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</w:t>
            </w:r>
          </w:p>
        </w:tc>
      </w:tr>
      <w:tr w:rsidR="00224E95" w:rsidRPr="00224E95" w:rsidTr="00AD2B5A">
        <w:trPr>
          <w:trHeight w:val="148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Залихе материјала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5,000,000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4,900,000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4,947,538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101</w:t>
            </w:r>
          </w:p>
        </w:tc>
      </w:tr>
      <w:tr w:rsidR="00224E95" w:rsidRPr="00224E95" w:rsidTr="00AD2B5A">
        <w:trPr>
          <w:trHeight w:val="96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2.Залихе робе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85,218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60,567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141</w:t>
            </w:r>
          </w:p>
        </w:tc>
      </w:tr>
      <w:tr w:rsidR="00224E95" w:rsidRPr="00224E95" w:rsidTr="00AD2B5A">
        <w:trPr>
          <w:trHeight w:val="8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Дати аванси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79,054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370,000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54,552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145</w:t>
            </w:r>
          </w:p>
        </w:tc>
      </w:tr>
      <w:tr w:rsidR="00224E95" w:rsidRPr="00224E95" w:rsidTr="00AD2B5A">
        <w:trPr>
          <w:trHeight w:val="148"/>
        </w:trPr>
        <w:tc>
          <w:tcPr>
            <w:tcW w:w="4693" w:type="dxa"/>
            <w:tcBorders>
              <w:top w:val="single" w:sz="8" w:space="0" w:color="auto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II КРАТКОРОЧНА ПОТРАЖИВАЊА И ПЛАСМАНИ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26,230,789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23,971,023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28,168,611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</w:t>
            </w:r>
          </w:p>
        </w:tc>
      </w:tr>
      <w:tr w:rsidR="00224E95" w:rsidRPr="00224E95" w:rsidTr="00AD2B5A">
        <w:trPr>
          <w:trHeight w:val="6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Краткорочна потраживања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24,520,314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22,000,970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25,408,707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</w:t>
            </w:r>
          </w:p>
        </w:tc>
      </w:tr>
      <w:tr w:rsidR="00224E95" w:rsidRPr="00224E95" w:rsidTr="00AD2B5A">
        <w:trPr>
          <w:trHeight w:val="148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a) Купци - повезана правна лица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260,000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213,000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266,009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98</w:t>
            </w:r>
          </w:p>
        </w:tc>
      </w:tr>
      <w:tr w:rsidR="00224E95" w:rsidRPr="00224E95" w:rsidTr="00AD2B5A">
        <w:trPr>
          <w:trHeight w:val="96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б) Купци у земљи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23,168,021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20,980,970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24,127,727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96</w:t>
            </w:r>
          </w:p>
        </w:tc>
      </w:tr>
      <w:tr w:rsidR="00224E95" w:rsidRPr="00224E95" w:rsidTr="00AD2B5A">
        <w:trPr>
          <w:trHeight w:val="8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в) Купци у иностранству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D2B5A">
        <w:trPr>
          <w:trHeight w:val="8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г) Друга краткорочна потраживања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1,092,293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807,000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1,014,971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135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D2B5A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2B5A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108</w:t>
            </w:r>
          </w:p>
        </w:tc>
      </w:tr>
      <w:tr w:rsidR="00224E95" w:rsidRPr="00224E95" w:rsidTr="00AD2B5A">
        <w:trPr>
          <w:trHeight w:val="6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Краткорочни финансијски пласмани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10,475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20,053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1,059,020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224E95" w:rsidRPr="00224E95" w:rsidTr="00AD2B5A">
        <w:trPr>
          <w:trHeight w:val="211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а) Дио дугорочних финанс. пласмана који доспјевају за наплату у периоду до годину дана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10,475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20,053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1,059,020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224E95" w:rsidRPr="00224E95" w:rsidTr="00AD2B5A">
        <w:trPr>
          <w:trHeight w:val="8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3. Готовински еквиваленти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740,000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230,297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87</w:t>
            </w:r>
          </w:p>
        </w:tc>
      </w:tr>
      <w:tr w:rsidR="00224E95" w:rsidRPr="00224E95" w:rsidTr="00AD2B5A">
        <w:trPr>
          <w:trHeight w:val="150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4. Порез на додатну вриједност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thickThinSmallGap" w:sz="18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D2B5A">
        <w:trPr>
          <w:trHeight w:val="105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5. Активна временска разграничења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1,500,000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1,210,000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1,470,587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</w:t>
            </w:r>
          </w:p>
        </w:tc>
      </w:tr>
      <w:tr w:rsidR="00224E95" w:rsidRPr="00224E95" w:rsidTr="00AD2B5A">
        <w:trPr>
          <w:trHeight w:val="121"/>
        </w:trPr>
        <w:tc>
          <w:tcPr>
            <w:tcW w:w="4693" w:type="dxa"/>
            <w:tcBorders>
              <w:top w:val="single" w:sz="8" w:space="0" w:color="auto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III ОДЛОЖЕНА ПОРЕСКА СРЕДСТВА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D2B5A">
        <w:trPr>
          <w:trHeight w:val="148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nil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Г. ГУБИТАК ИЗНАД ВИСИНЕ КАПИТАЛА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D2B5A">
        <w:trPr>
          <w:trHeight w:val="76"/>
        </w:trPr>
        <w:tc>
          <w:tcPr>
            <w:tcW w:w="4693" w:type="dxa"/>
            <w:tcBorders>
              <w:top w:val="single" w:sz="8" w:space="0" w:color="auto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Д. ПОСЛОВНА АКТИВА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283,639,572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255,441,523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265,732,742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107</w:t>
            </w:r>
          </w:p>
        </w:tc>
      </w:tr>
      <w:tr w:rsidR="00224E95" w:rsidRPr="00224E95" w:rsidTr="00AD2B5A">
        <w:trPr>
          <w:trHeight w:val="85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Ђ. ВАНБИЛАНСНА АКТИВА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32,000,000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32,000,000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32,190,614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</w:t>
            </w:r>
          </w:p>
        </w:tc>
      </w:tr>
      <w:tr w:rsidR="00224E95" w:rsidRPr="00224E95" w:rsidTr="00AD2B5A">
        <w:trPr>
          <w:trHeight w:val="121"/>
        </w:trPr>
        <w:tc>
          <w:tcPr>
            <w:tcW w:w="4693" w:type="dxa"/>
            <w:tcBorders>
              <w:top w:val="nil"/>
              <w:left w:val="thickThinSmallGap" w:sz="18" w:space="0" w:color="auto"/>
              <w:bottom w:val="thickThinSmallGap" w:sz="1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Е. УКУПНА АКТИВА</w:t>
            </w:r>
          </w:p>
        </w:tc>
        <w:tc>
          <w:tcPr>
            <w:tcW w:w="1360" w:type="dxa"/>
            <w:tcBorders>
              <w:top w:val="nil"/>
              <w:left w:val="nil"/>
              <w:bottom w:val="thickThinSmallGap" w:sz="1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315,639,572</w:t>
            </w:r>
          </w:p>
        </w:tc>
        <w:tc>
          <w:tcPr>
            <w:tcW w:w="1329" w:type="dxa"/>
            <w:tcBorders>
              <w:top w:val="nil"/>
              <w:left w:val="nil"/>
              <w:bottom w:val="thickThinSmallGap" w:sz="1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287,441,523</w:t>
            </w:r>
          </w:p>
        </w:tc>
        <w:tc>
          <w:tcPr>
            <w:tcW w:w="1422" w:type="dxa"/>
            <w:tcBorders>
              <w:top w:val="nil"/>
              <w:left w:val="nil"/>
              <w:bottom w:val="thickThinSmallGap" w:sz="1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297,923,356</w:t>
            </w:r>
          </w:p>
        </w:tc>
        <w:tc>
          <w:tcPr>
            <w:tcW w:w="709" w:type="dxa"/>
            <w:tcBorders>
              <w:top w:val="nil"/>
              <w:left w:val="nil"/>
              <w:bottom w:val="thickThinSmallGap" w:sz="1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thickThinSmallGap" w:sz="1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</w:t>
            </w:r>
          </w:p>
        </w:tc>
      </w:tr>
    </w:tbl>
    <w:p w:rsidR="00224E95" w:rsidRPr="00224E95" w:rsidRDefault="00224E95" w:rsidP="00224E95">
      <w:pPr>
        <w:jc w:val="center"/>
        <w:rPr>
          <w:rFonts w:ascii="Arial" w:hAnsi="Arial" w:cs="Arial"/>
          <w:b/>
          <w:sz w:val="22"/>
          <w:szCs w:val="28"/>
          <w:lang w:val="sr-Latn-R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b/>
          <w:sz w:val="22"/>
          <w:lang w:val="sr-Latn-R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Latn-CS"/>
        </w:rPr>
      </w:pPr>
      <w:r w:rsidRPr="00224E95">
        <w:rPr>
          <w:rFonts w:ascii="Arial" w:hAnsi="Arial" w:cs="Arial"/>
          <w:b/>
          <w:sz w:val="22"/>
          <w:lang w:val="sr-Cyrl-CS"/>
        </w:rPr>
        <w:lastRenderedPageBreak/>
        <w:t>Стална имовина</w:t>
      </w:r>
      <w:r w:rsidRPr="00224E95">
        <w:rPr>
          <w:rFonts w:ascii="Arial" w:hAnsi="Arial" w:cs="Arial"/>
          <w:sz w:val="22"/>
          <w:lang w:val="sr-Cyrl-CS"/>
        </w:rPr>
        <w:t xml:space="preserve"> Предузећа на дан 31.12.20</w:t>
      </w:r>
      <w:r w:rsidRPr="00224E95">
        <w:rPr>
          <w:rFonts w:ascii="Arial" w:hAnsi="Arial" w:cs="Arial"/>
          <w:sz w:val="22"/>
        </w:rPr>
        <w:t>1</w:t>
      </w:r>
      <w:r w:rsidRPr="00224E95">
        <w:rPr>
          <w:rFonts w:ascii="Arial" w:hAnsi="Arial" w:cs="Arial"/>
          <w:sz w:val="22"/>
          <w:lang w:val="sr-Latn-RS"/>
        </w:rPr>
        <w:t>6</w:t>
      </w:r>
      <w:r w:rsidRPr="00224E95">
        <w:rPr>
          <w:rFonts w:ascii="Arial" w:hAnsi="Arial" w:cs="Arial"/>
          <w:sz w:val="22"/>
          <w:lang w:val="sr-Cyrl-CS"/>
        </w:rPr>
        <w:t xml:space="preserve">. године према </w:t>
      </w:r>
      <w:r w:rsidRPr="00224E95">
        <w:rPr>
          <w:rFonts w:ascii="Arial" w:hAnsi="Arial" w:cs="Arial"/>
          <w:sz w:val="22"/>
        </w:rPr>
        <w:t>Ребалансу</w:t>
      </w:r>
      <w:r w:rsidRPr="00224E95">
        <w:rPr>
          <w:rFonts w:ascii="Arial" w:hAnsi="Arial" w:cs="Arial"/>
          <w:sz w:val="22"/>
          <w:lang w:val="sr-Cyrl-CS"/>
        </w:rPr>
        <w:t xml:space="preserve"> </w:t>
      </w:r>
      <w:r w:rsidRPr="00224E95">
        <w:rPr>
          <w:rFonts w:ascii="Arial" w:hAnsi="Arial" w:cs="Arial"/>
          <w:sz w:val="22"/>
        </w:rPr>
        <w:t>плана пословања за 201</w:t>
      </w:r>
      <w:r w:rsidRPr="00224E95">
        <w:rPr>
          <w:rFonts w:ascii="Arial" w:hAnsi="Arial" w:cs="Arial"/>
          <w:sz w:val="22"/>
          <w:lang w:val="sr-Latn-RS"/>
        </w:rPr>
        <w:t>6</w:t>
      </w:r>
      <w:r w:rsidRPr="00224E95">
        <w:rPr>
          <w:rFonts w:ascii="Arial" w:hAnsi="Arial" w:cs="Arial"/>
          <w:sz w:val="22"/>
        </w:rPr>
        <w:t xml:space="preserve">. годину </w:t>
      </w:r>
      <w:r w:rsidRPr="00224E95">
        <w:rPr>
          <w:rFonts w:ascii="Arial" w:hAnsi="Arial" w:cs="Arial"/>
          <w:sz w:val="22"/>
          <w:lang w:val="sr-Cyrl-CS"/>
        </w:rPr>
        <w:t xml:space="preserve">износила би  </w:t>
      </w:r>
      <w:r w:rsidRPr="00224E95">
        <w:rPr>
          <w:rFonts w:ascii="Arial" w:hAnsi="Arial" w:cs="Arial"/>
          <w:sz w:val="22"/>
          <w:lang w:val="sr-Latn-RS"/>
        </w:rPr>
        <w:t xml:space="preserve">252,24 </w:t>
      </w:r>
      <w:r w:rsidRPr="00224E95">
        <w:rPr>
          <w:rFonts w:ascii="Arial" w:hAnsi="Arial" w:cs="Arial"/>
          <w:sz w:val="22"/>
          <w:lang w:val="sr-Cyrl-CS"/>
        </w:rPr>
        <w:t xml:space="preserve">мил. КМ, од чега </w:t>
      </w:r>
      <w:r w:rsidRPr="00224E95">
        <w:rPr>
          <w:rFonts w:ascii="Arial" w:hAnsi="Arial" w:cs="Arial"/>
          <w:sz w:val="22"/>
          <w:lang w:val="sr-Latn-CS"/>
        </w:rPr>
        <w:t>: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numPr>
          <w:ilvl w:val="1"/>
          <w:numId w:val="15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t xml:space="preserve">Нематеријална улагања </w:t>
      </w:r>
      <w:r w:rsidRPr="00224E95">
        <w:rPr>
          <w:rFonts w:ascii="Arial" w:hAnsi="Arial" w:cs="Arial"/>
          <w:sz w:val="22"/>
          <w:lang w:val="sr-Latn-RS"/>
        </w:rPr>
        <w:t>3,41</w:t>
      </w:r>
      <w:r w:rsidRPr="00224E95">
        <w:rPr>
          <w:rFonts w:ascii="Arial" w:hAnsi="Arial" w:cs="Arial"/>
          <w:sz w:val="22"/>
          <w:lang w:val="sr-Cyrl-CS"/>
        </w:rPr>
        <w:t xml:space="preserve"> мил. КМ</w:t>
      </w:r>
    </w:p>
    <w:p w:rsidR="00224E95" w:rsidRPr="00224E95" w:rsidRDefault="00224E95" w:rsidP="00224E95">
      <w:pPr>
        <w:numPr>
          <w:ilvl w:val="1"/>
          <w:numId w:val="15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t xml:space="preserve">Основна средства </w:t>
      </w:r>
      <w:r w:rsidRPr="00224E95">
        <w:rPr>
          <w:rFonts w:ascii="Arial" w:hAnsi="Arial" w:cs="Arial"/>
          <w:sz w:val="22"/>
          <w:lang w:val="sr-Latn-RS"/>
        </w:rPr>
        <w:t xml:space="preserve">240,987 </w:t>
      </w:r>
      <w:r w:rsidRPr="00224E95">
        <w:rPr>
          <w:rFonts w:ascii="Arial" w:hAnsi="Arial" w:cs="Arial"/>
          <w:sz w:val="22"/>
          <w:lang w:val="sr-Cyrl-CS"/>
        </w:rPr>
        <w:t xml:space="preserve">мил. КМ </w:t>
      </w:r>
    </w:p>
    <w:p w:rsidR="00224E95" w:rsidRPr="00224E95" w:rsidRDefault="00224E95" w:rsidP="00224E95">
      <w:pPr>
        <w:numPr>
          <w:ilvl w:val="1"/>
          <w:numId w:val="15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t xml:space="preserve">Средства културе </w:t>
      </w:r>
      <w:r w:rsidRPr="00224E95">
        <w:rPr>
          <w:rFonts w:ascii="Arial" w:hAnsi="Arial" w:cs="Arial"/>
          <w:sz w:val="22"/>
          <w:lang w:val="sr-Latn-RS"/>
        </w:rPr>
        <w:t xml:space="preserve">14.649 </w:t>
      </w:r>
      <w:r w:rsidRPr="00224E95">
        <w:rPr>
          <w:rFonts w:ascii="Arial" w:hAnsi="Arial" w:cs="Arial"/>
          <w:sz w:val="22"/>
          <w:lang w:val="sr-Cyrl-CS"/>
        </w:rPr>
        <w:t>КМ</w:t>
      </w:r>
    </w:p>
    <w:p w:rsidR="00224E95" w:rsidRPr="00224E95" w:rsidRDefault="00224E95" w:rsidP="00224E95">
      <w:pPr>
        <w:numPr>
          <w:ilvl w:val="1"/>
          <w:numId w:val="15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t xml:space="preserve">Дугорочни финансијски пласмани </w:t>
      </w:r>
      <w:r w:rsidRPr="00224E95">
        <w:rPr>
          <w:rFonts w:ascii="Arial" w:hAnsi="Arial" w:cs="Arial"/>
          <w:sz w:val="22"/>
          <w:lang w:val="sr-Latn-RS"/>
        </w:rPr>
        <w:t xml:space="preserve">2,87 </w:t>
      </w:r>
      <w:r w:rsidRPr="00224E95">
        <w:rPr>
          <w:rFonts w:ascii="Arial" w:hAnsi="Arial" w:cs="Arial"/>
          <w:sz w:val="22"/>
          <w:lang w:val="sr-Cyrl-CS"/>
        </w:rPr>
        <w:t>мил. КМ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>Обртна имовина</w:t>
      </w:r>
      <w:r w:rsidRPr="00224E95">
        <w:rPr>
          <w:rFonts w:ascii="Arial" w:hAnsi="Arial" w:cs="Arial"/>
          <w:sz w:val="22"/>
          <w:lang w:val="sr-Cyrl-CS"/>
        </w:rPr>
        <w:t xml:space="preserve"> планирана је на основу књиговодствених података из биланса стања претходне године, коригована са очекиваним промјенама наредног периода и прекалкулисана са планираним степеном наплате. 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6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b/>
          <w:bCs/>
          <w:sz w:val="22"/>
          <w:lang w:val="sr-Cyrl-CS"/>
        </w:rPr>
        <w:t xml:space="preserve">Стање залиха материјала </w:t>
      </w:r>
      <w:r w:rsidRPr="00224E95">
        <w:rPr>
          <w:rFonts w:ascii="Arial" w:hAnsi="Arial" w:cs="Arial"/>
          <w:sz w:val="22"/>
          <w:lang w:val="sr-Cyrl-CS"/>
        </w:rPr>
        <w:t xml:space="preserve">на нивоу је потребних количина утврђених по оптимизираним нормативима. 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6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b/>
          <w:bCs/>
          <w:sz w:val="22"/>
          <w:lang w:val="sr-Cyrl-CS"/>
        </w:rPr>
        <w:t>Дати аванси</w:t>
      </w:r>
      <w:r w:rsidRPr="00224E95">
        <w:rPr>
          <w:rFonts w:ascii="Arial" w:hAnsi="Arial" w:cs="Arial"/>
          <w:sz w:val="22"/>
          <w:lang w:val="sr-Cyrl-CS"/>
        </w:rPr>
        <w:t xml:space="preserve"> планирани су према предвиђеним условима пословања. 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6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b/>
          <w:sz w:val="22"/>
          <w:lang w:val="sr-Cyrl-CS"/>
        </w:rPr>
        <w:t>Краткорочна потраживања</w:t>
      </w:r>
      <w:r w:rsidRPr="00224E95">
        <w:rPr>
          <w:rFonts w:ascii="Arial" w:hAnsi="Arial" w:cs="Arial"/>
          <w:sz w:val="22"/>
          <w:lang w:val="sr-Cyrl-CS"/>
        </w:rPr>
        <w:t xml:space="preserve"> односе се на потраживања од купаца за електричну енергију планирану на основу кумулативног степена наплате и наплате потраживања из ранијих периода. </w:t>
      </w:r>
    </w:p>
    <w:p w:rsidR="00224E95" w:rsidRPr="00224E95" w:rsidRDefault="00224E95" w:rsidP="00224E95">
      <w:pPr>
        <w:jc w:val="both"/>
        <w:rPr>
          <w:rFonts w:ascii="Arial" w:hAnsi="Arial" w:cs="Arial"/>
          <w:bCs/>
          <w:iCs/>
          <w:sz w:val="22"/>
          <w:lang w:val="sr-Latn-RS"/>
        </w:rPr>
      </w:pPr>
      <w:r w:rsidRPr="00224E95">
        <w:rPr>
          <w:rFonts w:ascii="Arial" w:hAnsi="Arial" w:cs="Arial"/>
          <w:noProof/>
          <w:sz w:val="22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A2A24B" wp14:editId="6838EC23">
                <wp:simplePos x="0" y="0"/>
                <wp:positionH relativeFrom="column">
                  <wp:posOffset>2628900</wp:posOffset>
                </wp:positionH>
                <wp:positionV relativeFrom="paragraph">
                  <wp:posOffset>628015</wp:posOffset>
                </wp:positionV>
                <wp:extent cx="342900" cy="342900"/>
                <wp:effectExtent l="0" t="0" r="2540" b="127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2B5A" w:rsidRDefault="00AD2B5A" w:rsidP="00224E95">
                            <w:pPr>
                              <w:rPr>
                                <w:lang w:val="sr-Cyrl-C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207pt;margin-top:49.45pt;width:2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neswIAAL8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" filled="f" stroked="f">
                <v:textbox>
                  <w:txbxContent>
                    <w:p w:rsidR="00AD2B5A" w:rsidRDefault="00AD2B5A" w:rsidP="00224E95">
                      <w:pPr>
                        <w:rPr>
                          <w:lang w:val="sr-Cyrl-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24E95" w:rsidRPr="00224E95" w:rsidRDefault="00224E95" w:rsidP="00224E95">
      <w:pPr>
        <w:jc w:val="both"/>
        <w:rPr>
          <w:rFonts w:ascii="Arial" w:hAnsi="Arial" w:cs="Arial"/>
          <w:bCs/>
          <w:iCs/>
          <w:sz w:val="22"/>
          <w:lang w:val="sr-Cyrl-CS"/>
        </w:rPr>
      </w:pPr>
    </w:p>
    <w:p w:rsidR="00224E95" w:rsidRPr="006C6EE7" w:rsidRDefault="00224E95" w:rsidP="006C6EE7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bCs/>
          <w:sz w:val="22"/>
          <w:lang w:val="sr-Cyrl-CS"/>
        </w:rPr>
      </w:pPr>
      <w:r w:rsidRPr="006C6EE7">
        <w:rPr>
          <w:rFonts w:ascii="Arial" w:hAnsi="Arial" w:cs="Arial"/>
          <w:bCs/>
          <w:iCs/>
          <w:sz w:val="22"/>
          <w:lang w:val="sr-Cyrl-CS"/>
        </w:rPr>
        <w:t xml:space="preserve">Структура планираних основних средстава  </w:t>
      </w:r>
      <w:r w:rsidRPr="006C6EE7">
        <w:rPr>
          <w:rFonts w:ascii="Arial" w:hAnsi="Arial" w:cs="Arial"/>
          <w:bCs/>
          <w:iCs/>
          <w:sz w:val="22"/>
        </w:rPr>
        <w:t xml:space="preserve">у </w:t>
      </w:r>
      <w:r w:rsidRPr="006C6EE7">
        <w:rPr>
          <w:rFonts w:ascii="Arial" w:hAnsi="Arial" w:cs="Arial"/>
          <w:bCs/>
          <w:sz w:val="22"/>
          <w:lang w:val="sr-Cyrl-CS"/>
        </w:rPr>
        <w:t>20</w:t>
      </w:r>
      <w:r w:rsidRPr="006C6EE7">
        <w:rPr>
          <w:rFonts w:ascii="Arial" w:hAnsi="Arial" w:cs="Arial"/>
          <w:bCs/>
          <w:sz w:val="22"/>
        </w:rPr>
        <w:t>1</w:t>
      </w:r>
      <w:r w:rsidRPr="006C6EE7">
        <w:rPr>
          <w:rFonts w:ascii="Arial" w:hAnsi="Arial" w:cs="Arial"/>
          <w:bCs/>
          <w:sz w:val="22"/>
          <w:lang w:val="sr-Latn-RS"/>
        </w:rPr>
        <w:t>6</w:t>
      </w:r>
      <w:r w:rsidRPr="006C6EE7">
        <w:rPr>
          <w:rFonts w:ascii="Arial" w:hAnsi="Arial" w:cs="Arial"/>
          <w:bCs/>
          <w:sz w:val="22"/>
        </w:rPr>
        <w:t>.</w:t>
      </w:r>
      <w:r w:rsidRPr="006C6EE7">
        <w:rPr>
          <w:rFonts w:ascii="Arial" w:hAnsi="Arial" w:cs="Arial"/>
          <w:bCs/>
          <w:sz w:val="22"/>
          <w:lang w:val="sr-Cyrl-CS"/>
        </w:rPr>
        <w:t xml:space="preserve"> </w:t>
      </w:r>
      <w:r w:rsidRPr="006C6EE7">
        <w:rPr>
          <w:rFonts w:ascii="Arial" w:hAnsi="Arial" w:cs="Arial"/>
          <w:bCs/>
          <w:sz w:val="22"/>
        </w:rPr>
        <w:t>години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428"/>
      </w:tblGrid>
      <w:tr w:rsidR="00224E95" w:rsidRPr="00224E95" w:rsidTr="006C6EE7">
        <w:trPr>
          <w:trHeight w:val="585"/>
        </w:trPr>
        <w:tc>
          <w:tcPr>
            <w:tcW w:w="9974" w:type="dxa"/>
          </w:tcPr>
          <w:p w:rsidR="00224E95" w:rsidRPr="00224E95" w:rsidRDefault="00224E95" w:rsidP="00224E95">
            <w:pPr>
              <w:keepNext/>
              <w:pBdr>
                <w:bottom w:val="single" w:sz="12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9180"/>
              </w:tabs>
              <w:jc w:val="both"/>
              <w:outlineLvl w:val="1"/>
              <w:rPr>
                <w:rFonts w:ascii="Arial" w:hAnsi="Arial" w:cs="Arial"/>
                <w:sz w:val="22"/>
                <w:lang w:val="sr-Cyrl-CS"/>
              </w:rPr>
            </w:pPr>
            <w:r w:rsidRPr="00224E95">
              <w:rPr>
                <w:rFonts w:ascii="Arial" w:hAnsi="Arial" w:cs="Arial"/>
                <w:sz w:val="22"/>
                <w:lang w:val="sr-Cyrl-CS"/>
              </w:rPr>
              <w:t>Земљиште ........................................................................................................</w:t>
            </w:r>
            <w:r w:rsidR="004C71D6">
              <w:rPr>
                <w:rFonts w:ascii="Arial" w:hAnsi="Arial" w:cs="Arial"/>
                <w:sz w:val="22"/>
                <w:lang w:val="sr-Cyrl-CS"/>
              </w:rPr>
              <w:t>............</w:t>
            </w:r>
            <w:r w:rsidRPr="00224E95">
              <w:rPr>
                <w:rFonts w:ascii="Arial" w:hAnsi="Arial" w:cs="Arial"/>
                <w:sz w:val="22"/>
                <w:lang w:val="sr-Cyrl-CS"/>
              </w:rPr>
              <w:t xml:space="preserve">     </w:t>
            </w:r>
            <w:r w:rsidRPr="00224E95">
              <w:rPr>
                <w:rFonts w:ascii="Arial" w:hAnsi="Arial" w:cs="Arial"/>
                <w:sz w:val="22"/>
                <w:lang w:val="sr-Latn-RS"/>
              </w:rPr>
              <w:t>1</w:t>
            </w:r>
            <w:r w:rsidRPr="00224E95">
              <w:rPr>
                <w:rFonts w:ascii="Arial" w:hAnsi="Arial" w:cs="Arial"/>
                <w:sz w:val="22"/>
                <w:lang w:val="sr-Cyrl-CS"/>
              </w:rPr>
              <w:t xml:space="preserve"> %</w:t>
            </w:r>
          </w:p>
          <w:p w:rsidR="00224E95" w:rsidRPr="00224E95" w:rsidRDefault="00224E95" w:rsidP="00224E95">
            <w:pPr>
              <w:rPr>
                <w:lang w:val="sr-Cyrl-CS"/>
              </w:rPr>
            </w:pPr>
          </w:p>
        </w:tc>
      </w:tr>
      <w:tr w:rsidR="00224E95" w:rsidRPr="00224E95" w:rsidTr="006C6EE7">
        <w:trPr>
          <w:trHeight w:val="300"/>
        </w:trPr>
        <w:tc>
          <w:tcPr>
            <w:tcW w:w="9974" w:type="dxa"/>
          </w:tcPr>
          <w:p w:rsidR="00224E95" w:rsidRPr="00224E95" w:rsidRDefault="00224E95" w:rsidP="00224E95">
            <w:pPr>
              <w:keepNext/>
              <w:pBdr>
                <w:bottom w:val="single" w:sz="12" w:space="1" w:color="auto"/>
              </w:pBd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right" w:pos="9180"/>
              </w:tabs>
              <w:jc w:val="both"/>
              <w:outlineLvl w:val="1"/>
              <w:rPr>
                <w:rFonts w:ascii="Arial" w:hAnsi="Arial" w:cs="Arial"/>
                <w:sz w:val="22"/>
                <w:lang w:val="sr-Cyrl-CS"/>
              </w:rPr>
            </w:pPr>
            <w:r w:rsidRPr="00224E95">
              <w:rPr>
                <w:rFonts w:ascii="Arial" w:hAnsi="Arial" w:cs="Arial"/>
                <w:sz w:val="22"/>
                <w:lang w:val="sr-Cyrl-CS"/>
              </w:rPr>
              <w:t>Грађевински објекти ....................................................................</w:t>
            </w:r>
            <w:r w:rsidR="004C71D6">
              <w:rPr>
                <w:rFonts w:ascii="Arial" w:hAnsi="Arial" w:cs="Arial"/>
                <w:sz w:val="22"/>
                <w:lang w:val="sr-Cyrl-CS"/>
              </w:rPr>
              <w:t>..............................</w:t>
            </w:r>
            <w:r w:rsidR="004C71D6">
              <w:rPr>
                <w:rFonts w:ascii="Arial" w:hAnsi="Arial" w:cs="Arial"/>
                <w:sz w:val="22"/>
                <w:lang w:val="sr-Latn-RS"/>
              </w:rPr>
              <w:t>.</w:t>
            </w:r>
            <w:r w:rsidRPr="00224E95">
              <w:rPr>
                <w:rFonts w:ascii="Arial" w:hAnsi="Arial" w:cs="Arial"/>
                <w:sz w:val="22"/>
                <w:lang w:val="sr-Cyrl-RS"/>
              </w:rPr>
              <w:t>.</w:t>
            </w:r>
            <w:r w:rsidRPr="00224E95">
              <w:rPr>
                <w:rFonts w:ascii="Arial" w:hAnsi="Arial" w:cs="Arial"/>
                <w:sz w:val="22"/>
                <w:lang w:val="sr-Cyrl-CS"/>
              </w:rPr>
              <w:t xml:space="preserve">    </w:t>
            </w:r>
            <w:r w:rsidRPr="00224E95">
              <w:rPr>
                <w:rFonts w:ascii="Arial" w:hAnsi="Arial" w:cs="Arial"/>
                <w:sz w:val="22"/>
                <w:lang w:val="sr-Latn-RS"/>
              </w:rPr>
              <w:t>17</w:t>
            </w:r>
            <w:r w:rsidRPr="00224E95">
              <w:rPr>
                <w:rFonts w:ascii="Arial" w:hAnsi="Arial" w:cs="Arial"/>
                <w:sz w:val="22"/>
                <w:lang w:val="sr-Cyrl-CS"/>
              </w:rPr>
              <w:t xml:space="preserve">%     </w:t>
            </w:r>
          </w:p>
        </w:tc>
      </w:tr>
      <w:tr w:rsidR="00224E95" w:rsidRPr="00224E95" w:rsidTr="00AF165C">
        <w:trPr>
          <w:trHeight w:val="255"/>
        </w:trPr>
        <w:tc>
          <w:tcPr>
            <w:tcW w:w="9974" w:type="dxa"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sz w:val="22"/>
                <w:lang w:val="sr-Cyrl-CS"/>
              </w:rPr>
            </w:pPr>
          </w:p>
        </w:tc>
      </w:tr>
      <w:tr w:rsidR="00224E95" w:rsidRPr="00224E95" w:rsidTr="00AF165C">
        <w:trPr>
          <w:trHeight w:val="300"/>
        </w:trPr>
        <w:tc>
          <w:tcPr>
            <w:tcW w:w="9974" w:type="dxa"/>
          </w:tcPr>
          <w:p w:rsidR="00224E95" w:rsidRPr="00224E95" w:rsidRDefault="00224E95" w:rsidP="006C6EE7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2"/>
                <w:lang w:val="sr-Cyrl-CS"/>
              </w:rPr>
            </w:pPr>
            <w:r w:rsidRPr="00224E95">
              <w:rPr>
                <w:rFonts w:ascii="Arial" w:hAnsi="Arial" w:cs="Arial"/>
                <w:sz w:val="22"/>
                <w:lang w:val="sr-Cyrl-CS"/>
              </w:rPr>
              <w:t xml:space="preserve">Опрема .........................................................................................................................    </w:t>
            </w:r>
            <w:r w:rsidRPr="00224E95">
              <w:rPr>
                <w:rFonts w:ascii="Arial" w:hAnsi="Arial" w:cs="Arial"/>
                <w:sz w:val="22"/>
                <w:lang w:val="sr-Latn-RS"/>
              </w:rPr>
              <w:t>81</w:t>
            </w:r>
            <w:r w:rsidRPr="00224E95">
              <w:rPr>
                <w:rFonts w:ascii="Arial" w:hAnsi="Arial" w:cs="Arial"/>
                <w:sz w:val="22"/>
                <w:lang w:val="sr-Cyrl-CS"/>
              </w:rPr>
              <w:t xml:space="preserve">%     </w:t>
            </w:r>
          </w:p>
        </w:tc>
      </w:tr>
      <w:tr w:rsidR="00224E95" w:rsidRPr="00224E95" w:rsidTr="00AF165C">
        <w:trPr>
          <w:trHeight w:val="255"/>
        </w:trPr>
        <w:tc>
          <w:tcPr>
            <w:tcW w:w="9974" w:type="dxa"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sz w:val="22"/>
                <w:lang w:val="sr-Cyrl-CS"/>
              </w:rPr>
            </w:pPr>
          </w:p>
        </w:tc>
      </w:tr>
      <w:tr w:rsidR="00224E95" w:rsidRPr="00224E95" w:rsidTr="00AF165C">
        <w:trPr>
          <w:trHeight w:val="300"/>
        </w:trPr>
        <w:tc>
          <w:tcPr>
            <w:tcW w:w="9974" w:type="dxa"/>
          </w:tcPr>
          <w:p w:rsidR="00224E95" w:rsidRPr="00224E95" w:rsidRDefault="00224E95" w:rsidP="006C6EE7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2"/>
                <w:lang w:val="sr-Cyrl-CS"/>
              </w:rPr>
            </w:pPr>
            <w:r w:rsidRPr="00224E95">
              <w:rPr>
                <w:rFonts w:ascii="Arial" w:hAnsi="Arial" w:cs="Arial"/>
                <w:sz w:val="22"/>
                <w:lang w:val="sr-Cyrl-CS"/>
              </w:rPr>
              <w:t xml:space="preserve">Аванси, ОС у приппреми .............................................................................................     </w:t>
            </w:r>
            <w:r w:rsidRPr="00224E95">
              <w:rPr>
                <w:rFonts w:ascii="Arial" w:hAnsi="Arial" w:cs="Arial"/>
                <w:sz w:val="22"/>
                <w:lang w:val="sr-Latn-RS"/>
              </w:rPr>
              <w:t>1</w:t>
            </w:r>
            <w:r w:rsidRPr="00224E95">
              <w:rPr>
                <w:rFonts w:ascii="Arial" w:hAnsi="Arial" w:cs="Arial"/>
                <w:sz w:val="22"/>
                <w:lang w:val="sr-Cyrl-CS"/>
              </w:rPr>
              <w:t>%</w:t>
            </w:r>
          </w:p>
        </w:tc>
      </w:tr>
    </w:tbl>
    <w:p w:rsidR="00224E95" w:rsidRPr="00224E95" w:rsidRDefault="00224E95" w:rsidP="00224E95">
      <w:pPr>
        <w:jc w:val="center"/>
        <w:rPr>
          <w:noProof/>
          <w:lang w:val="sr-Latn-BA" w:eastAsia="sr-Latn-BA"/>
        </w:rPr>
      </w:pPr>
    </w:p>
    <w:p w:rsidR="00224E95" w:rsidRPr="00224E95" w:rsidRDefault="00224E95" w:rsidP="00224E95">
      <w:pPr>
        <w:jc w:val="center"/>
        <w:rPr>
          <w:rFonts w:ascii="Arial" w:hAnsi="Arial" w:cs="Arial"/>
          <w:b/>
          <w:sz w:val="22"/>
          <w:lang w:val="sr-Latn-RS"/>
        </w:rPr>
      </w:pPr>
      <w:r w:rsidRPr="00224E95">
        <w:rPr>
          <w:noProof/>
          <w:lang w:val="sr-Latn-BA" w:eastAsia="sr-Latn-BA"/>
        </w:rPr>
        <w:drawing>
          <wp:inline distT="0" distB="0" distL="0" distR="0" wp14:anchorId="6AC7F332" wp14:editId="13C9C85E">
            <wp:extent cx="5505450" cy="3438525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C6EE7" w:rsidRDefault="006C6EE7" w:rsidP="00224E95">
      <w:pPr>
        <w:keepNext/>
        <w:jc w:val="both"/>
        <w:outlineLvl w:val="0"/>
        <w:rPr>
          <w:rFonts w:ascii="Arial" w:hAnsi="Arial" w:cs="Arial"/>
          <w:iCs/>
          <w:sz w:val="22"/>
          <w:lang w:val="sr-Latn-RS"/>
        </w:rPr>
      </w:pPr>
    </w:p>
    <w:p w:rsidR="00224E95" w:rsidRPr="006C6EE7" w:rsidRDefault="00224E95" w:rsidP="006C6EE7">
      <w:pPr>
        <w:pStyle w:val="ListParagraph"/>
        <w:keepNext/>
        <w:numPr>
          <w:ilvl w:val="0"/>
          <w:numId w:val="26"/>
        </w:numPr>
        <w:jc w:val="both"/>
        <w:outlineLvl w:val="0"/>
        <w:rPr>
          <w:rFonts w:ascii="Arial" w:hAnsi="Arial" w:cs="Arial"/>
          <w:iCs/>
          <w:sz w:val="22"/>
          <w:lang w:val="sr-Cyrl-RS"/>
        </w:rPr>
      </w:pPr>
      <w:r w:rsidRPr="006C6EE7">
        <w:rPr>
          <w:rFonts w:ascii="Arial" w:hAnsi="Arial" w:cs="Arial"/>
          <w:iCs/>
          <w:sz w:val="22"/>
          <w:lang w:val="sr-Cyrl-CS"/>
        </w:rPr>
        <w:t xml:space="preserve">Структура планираних обртних средстава </w:t>
      </w:r>
      <w:r w:rsidRPr="006C6EE7">
        <w:rPr>
          <w:rFonts w:ascii="Arial" w:hAnsi="Arial" w:cs="Arial"/>
          <w:iCs/>
          <w:sz w:val="22"/>
        </w:rPr>
        <w:t>у 201</w:t>
      </w:r>
      <w:r w:rsidRPr="006C6EE7">
        <w:rPr>
          <w:rFonts w:ascii="Arial" w:hAnsi="Arial" w:cs="Arial"/>
          <w:iCs/>
          <w:sz w:val="22"/>
          <w:lang w:val="sr-Latn-RS"/>
        </w:rPr>
        <w:t>6</w:t>
      </w:r>
      <w:r w:rsidRPr="006C6EE7">
        <w:rPr>
          <w:rFonts w:ascii="Arial" w:hAnsi="Arial" w:cs="Arial"/>
          <w:iCs/>
          <w:sz w:val="22"/>
        </w:rPr>
        <w:t xml:space="preserve">. </w:t>
      </w:r>
      <w:r w:rsidRPr="006C6EE7">
        <w:rPr>
          <w:rFonts w:ascii="Arial" w:hAnsi="Arial" w:cs="Arial"/>
          <w:iCs/>
          <w:sz w:val="22"/>
          <w:lang w:val="sr-Cyrl-RS"/>
        </w:rPr>
        <w:t>г</w:t>
      </w:r>
      <w:r w:rsidRPr="006C6EE7">
        <w:rPr>
          <w:rFonts w:ascii="Arial" w:hAnsi="Arial" w:cs="Arial"/>
          <w:iCs/>
          <w:sz w:val="22"/>
        </w:rPr>
        <w:t>одини</w:t>
      </w:r>
      <w:r w:rsidRPr="006C6EE7">
        <w:rPr>
          <w:rFonts w:ascii="Arial" w:hAnsi="Arial" w:cs="Arial"/>
          <w:iCs/>
          <w:sz w:val="22"/>
          <w:lang w:val="sr-Cyrl-RS"/>
        </w:rPr>
        <w:t>:</w:t>
      </w:r>
    </w:p>
    <w:p w:rsidR="00224E95" w:rsidRPr="00224E95" w:rsidRDefault="00224E95" w:rsidP="00224E95">
      <w:pPr>
        <w:rPr>
          <w:lang w:val="sr-Cyrl-RS"/>
        </w:rPr>
      </w:pPr>
    </w:p>
    <w:p w:rsidR="00224E95" w:rsidRPr="00224E95" w:rsidRDefault="00224E95" w:rsidP="00224E95">
      <w:pPr>
        <w:keepNext/>
        <w:jc w:val="both"/>
        <w:outlineLvl w:val="0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428"/>
      </w:tblGrid>
      <w:tr w:rsidR="00224E95" w:rsidRPr="00224E95" w:rsidTr="00AF165C">
        <w:trPr>
          <w:trHeight w:val="304"/>
        </w:trPr>
        <w:tc>
          <w:tcPr>
            <w:tcW w:w="9929" w:type="dxa"/>
          </w:tcPr>
          <w:p w:rsidR="00224E95" w:rsidRPr="00224E95" w:rsidRDefault="00224E95" w:rsidP="00A6657C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2"/>
                <w:lang w:val="sr-Cyrl-CS"/>
              </w:rPr>
            </w:pPr>
            <w:r w:rsidRPr="00224E95">
              <w:rPr>
                <w:rFonts w:ascii="Arial" w:hAnsi="Arial" w:cs="Arial"/>
                <w:sz w:val="22"/>
                <w:lang w:val="sr-Cyrl-CS"/>
              </w:rPr>
              <w:t xml:space="preserve">Залихе .........................................................................................................................        </w:t>
            </w:r>
            <w:r w:rsidRPr="00224E95">
              <w:rPr>
                <w:rFonts w:ascii="Arial" w:hAnsi="Arial" w:cs="Arial"/>
                <w:sz w:val="22"/>
                <w:lang w:val="sr-Latn-RS"/>
              </w:rPr>
              <w:t>16</w:t>
            </w:r>
            <w:r w:rsidRPr="00224E95">
              <w:rPr>
                <w:rFonts w:ascii="Arial" w:hAnsi="Arial" w:cs="Arial"/>
                <w:sz w:val="22"/>
                <w:lang w:val="sr-Cyrl-CS"/>
              </w:rPr>
              <w:t xml:space="preserve">%        </w:t>
            </w:r>
          </w:p>
        </w:tc>
      </w:tr>
      <w:tr w:rsidR="00224E95" w:rsidRPr="00224E95" w:rsidTr="00AF165C">
        <w:trPr>
          <w:trHeight w:val="258"/>
        </w:trPr>
        <w:tc>
          <w:tcPr>
            <w:tcW w:w="9929" w:type="dxa"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sz w:val="22"/>
                <w:lang w:val="sr-Cyrl-CS"/>
              </w:rPr>
            </w:pPr>
          </w:p>
        </w:tc>
      </w:tr>
      <w:tr w:rsidR="00224E95" w:rsidRPr="00224E95" w:rsidTr="00AF165C">
        <w:trPr>
          <w:trHeight w:val="304"/>
        </w:trPr>
        <w:tc>
          <w:tcPr>
            <w:tcW w:w="9929" w:type="dxa"/>
          </w:tcPr>
          <w:p w:rsidR="00224E95" w:rsidRPr="00224E95" w:rsidRDefault="00224E95" w:rsidP="00A6657C">
            <w:pPr>
              <w:pBdr>
                <w:bottom w:val="single" w:sz="12" w:space="1" w:color="auto"/>
              </w:pBdr>
              <w:jc w:val="both"/>
              <w:rPr>
                <w:rFonts w:ascii="Arial" w:hAnsi="Arial" w:cs="Arial"/>
                <w:sz w:val="22"/>
                <w:lang w:val="sr-Cyrl-CS"/>
              </w:rPr>
            </w:pPr>
            <w:r w:rsidRPr="00224E95">
              <w:rPr>
                <w:rFonts w:ascii="Arial" w:hAnsi="Arial" w:cs="Arial"/>
                <w:sz w:val="22"/>
                <w:lang w:val="sr-Cyrl-CS"/>
              </w:rPr>
              <w:t xml:space="preserve">Краткорочна потраживања и пласмани .....................................................................       </w:t>
            </w:r>
            <w:r w:rsidRPr="00224E95">
              <w:rPr>
                <w:rFonts w:ascii="Arial" w:hAnsi="Arial" w:cs="Arial"/>
                <w:sz w:val="22"/>
                <w:lang w:val="sr-Latn-RS"/>
              </w:rPr>
              <w:t>84</w:t>
            </w:r>
            <w:r w:rsidRPr="00224E95">
              <w:rPr>
                <w:rFonts w:ascii="Arial" w:hAnsi="Arial" w:cs="Arial"/>
                <w:sz w:val="22"/>
                <w:lang w:val="sr-Cyrl-CS"/>
              </w:rPr>
              <w:t xml:space="preserve">%           </w:t>
            </w:r>
          </w:p>
        </w:tc>
      </w:tr>
      <w:tr w:rsidR="00224E95" w:rsidRPr="00224E95" w:rsidTr="00AF165C">
        <w:trPr>
          <w:trHeight w:val="258"/>
        </w:trPr>
        <w:tc>
          <w:tcPr>
            <w:tcW w:w="9929" w:type="dxa"/>
          </w:tcPr>
          <w:p w:rsidR="00224E95" w:rsidRPr="00224E95" w:rsidRDefault="00224E95" w:rsidP="00224E95">
            <w:pPr>
              <w:jc w:val="both"/>
              <w:rPr>
                <w:rFonts w:ascii="Arial" w:hAnsi="Arial" w:cs="Arial"/>
                <w:sz w:val="22"/>
                <w:lang w:val="sr-Cyrl-CS"/>
              </w:rPr>
            </w:pPr>
          </w:p>
        </w:tc>
      </w:tr>
    </w:tbl>
    <w:p w:rsidR="00224E95" w:rsidRPr="00224E95" w:rsidRDefault="00224E95" w:rsidP="00224E95">
      <w:pPr>
        <w:ind w:left="720"/>
        <w:jc w:val="center"/>
        <w:rPr>
          <w:rFonts w:ascii="Arial" w:hAnsi="Arial" w:cs="Arial"/>
          <w:sz w:val="22"/>
          <w:lang w:val="sr-Cyrl-CS"/>
        </w:rPr>
      </w:pPr>
      <w:r w:rsidRPr="00224E95">
        <w:rPr>
          <w:noProof/>
          <w:lang w:val="sr-Latn-BA" w:eastAsia="sr-Latn-BA"/>
        </w:rPr>
        <w:drawing>
          <wp:inline distT="0" distB="0" distL="0" distR="0" wp14:anchorId="3F1873B9" wp14:editId="281C552D">
            <wp:extent cx="5143500" cy="348615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224E95">
        <w:rPr>
          <w:rFonts w:ascii="Arial" w:hAnsi="Arial" w:cs="Arial"/>
          <w:sz w:val="22"/>
          <w:lang w:val="sr-Cyrl-CS"/>
        </w:rPr>
        <w:br/>
      </w:r>
    </w:p>
    <w:p w:rsidR="00A6657C" w:rsidRDefault="00224E95" w:rsidP="00A6657C">
      <w:pPr>
        <w:jc w:val="center"/>
        <w:rPr>
          <w:rFonts w:ascii="Arial" w:hAnsi="Arial" w:cs="Arial"/>
          <w:sz w:val="22"/>
          <w:lang w:val="sr-Latn-RS"/>
        </w:rPr>
      </w:pPr>
      <w:r w:rsidRPr="00224E95">
        <w:rPr>
          <w:rFonts w:ascii="Arial" w:hAnsi="Arial" w:cs="Arial"/>
          <w:sz w:val="22"/>
          <w:lang w:val="sr-Cyrl-CS"/>
        </w:rPr>
        <w:br w:type="page"/>
      </w:r>
      <w:r w:rsidRPr="00224E95">
        <w:rPr>
          <w:rFonts w:ascii="Arial" w:hAnsi="Arial" w:cs="Arial"/>
          <w:sz w:val="22"/>
          <w:lang w:val="sr-Cyrl-CS"/>
        </w:rPr>
        <w:lastRenderedPageBreak/>
        <w:t>Ребаланс пасиве Предузећа за 20</w:t>
      </w:r>
      <w:r w:rsidRPr="00224E95">
        <w:rPr>
          <w:rFonts w:ascii="Arial" w:hAnsi="Arial" w:cs="Arial"/>
          <w:sz w:val="22"/>
        </w:rPr>
        <w:t>1</w:t>
      </w:r>
      <w:r w:rsidRPr="00224E95">
        <w:rPr>
          <w:rFonts w:ascii="Arial" w:hAnsi="Arial" w:cs="Arial"/>
          <w:sz w:val="22"/>
          <w:lang w:val="sr-Latn-RS"/>
        </w:rPr>
        <w:t>6</w:t>
      </w:r>
      <w:r w:rsidRPr="00224E95">
        <w:rPr>
          <w:rFonts w:ascii="Arial" w:hAnsi="Arial" w:cs="Arial"/>
          <w:sz w:val="22"/>
          <w:lang w:val="sr-Cyrl-CS"/>
        </w:rPr>
        <w:t>. годину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Latn-RS"/>
        </w:rPr>
      </w:pPr>
      <w:r w:rsidRPr="00224E95">
        <w:rPr>
          <w:rFonts w:ascii="Arial" w:hAnsi="Arial" w:cs="Arial"/>
          <w:sz w:val="22"/>
          <w:lang w:val="sr-Cyrl-CS"/>
        </w:rPr>
        <w:t xml:space="preserve"> 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418"/>
        <w:gridCol w:w="1329"/>
        <w:gridCol w:w="1370"/>
        <w:gridCol w:w="703"/>
        <w:gridCol w:w="709"/>
      </w:tblGrid>
      <w:tr w:rsidR="00224E95" w:rsidRPr="00224E95" w:rsidTr="00A6657C">
        <w:trPr>
          <w:trHeight w:val="315"/>
        </w:trPr>
        <w:tc>
          <w:tcPr>
            <w:tcW w:w="5969" w:type="dxa"/>
            <w:gridSpan w:val="2"/>
            <w:tcBorders>
              <w:top w:val="nil"/>
              <w:left w:val="nil"/>
              <w:bottom w:val="thickThinSmallGap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БИЛАНС СТАЊА  - ПАСИВА (нето вриједност)</w:t>
            </w:r>
          </w:p>
        </w:tc>
        <w:tc>
          <w:tcPr>
            <w:tcW w:w="132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4E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E95" w:rsidRPr="00224E95" w:rsidRDefault="00224E95" w:rsidP="00224E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4E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у КМ</w:t>
            </w:r>
          </w:p>
        </w:tc>
      </w:tr>
      <w:tr w:rsidR="00224E95" w:rsidRPr="00224E95" w:rsidTr="00A6657C">
        <w:trPr>
          <w:cantSplit/>
          <w:trHeight w:val="1134"/>
        </w:trPr>
        <w:tc>
          <w:tcPr>
            <w:tcW w:w="4551" w:type="dxa"/>
            <w:tcBorders>
              <w:top w:val="thickThinSmallGap" w:sz="18" w:space="0" w:color="auto"/>
              <w:left w:val="thickThinSmallGap" w:sz="1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И З В О Р И    С Р Е Д С Т А В А </w:t>
            </w:r>
          </w:p>
        </w:tc>
        <w:tc>
          <w:tcPr>
            <w:tcW w:w="1418" w:type="dxa"/>
            <w:tcBorders>
              <w:top w:val="thickThinSmallGap" w:sz="1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Ребаланс 2016.</w:t>
            </w:r>
          </w:p>
        </w:tc>
        <w:tc>
          <w:tcPr>
            <w:tcW w:w="1329" w:type="dxa"/>
            <w:tcBorders>
              <w:top w:val="thickThinSmallGap" w:sz="1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План 2016.</w:t>
            </w:r>
          </w:p>
        </w:tc>
        <w:tc>
          <w:tcPr>
            <w:tcW w:w="1370" w:type="dxa"/>
            <w:tcBorders>
              <w:top w:val="thickThinSmallGap" w:sz="1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Остварено 2015.</w:t>
            </w:r>
          </w:p>
        </w:tc>
        <w:tc>
          <w:tcPr>
            <w:tcW w:w="703" w:type="dxa"/>
            <w:tcBorders>
              <w:top w:val="thickThinSmallGap" w:sz="1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24E95" w:rsidRPr="00224E95" w:rsidRDefault="00224E95" w:rsidP="00A6657C">
            <w:pPr>
              <w:ind w:left="113" w:right="113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Индекс   2/3</w:t>
            </w:r>
          </w:p>
        </w:tc>
        <w:tc>
          <w:tcPr>
            <w:tcW w:w="709" w:type="dxa"/>
            <w:tcBorders>
              <w:top w:val="thickThinSmallGap" w:sz="18" w:space="0" w:color="auto"/>
              <w:left w:val="nil"/>
              <w:bottom w:val="double" w:sz="6" w:space="0" w:color="auto"/>
              <w:right w:val="thickThinSmallGap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224E95" w:rsidRPr="00224E95" w:rsidRDefault="00224E95" w:rsidP="00A6657C">
            <w:pPr>
              <w:ind w:left="113" w:right="113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Индекс   2/4</w:t>
            </w:r>
          </w:p>
        </w:tc>
      </w:tr>
      <w:tr w:rsidR="00224E95" w:rsidRPr="00224E95" w:rsidTr="00A6657C">
        <w:trPr>
          <w:trHeight w:val="123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224E9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КАПИТАЛ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195,397,189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174,688,523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175,146,105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112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 ОСНОВНИ КАПИТАЛ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38,486,953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38,486,953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38,486,953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Акцијски капитал - обичне акције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38,486,953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38,486,953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38,486,953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II УПИСАНИ НЕУПЛАЋЕНИ КАПИТАЛ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III ЕМИСИОНА ПРЕМИЈА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IV РЕЗЕРВЕ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5,029,842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5,029,842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5,029,842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Законске резерве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3,511,923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3,511,923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3,511,923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24E95" w:rsidRPr="00224E95" w:rsidTr="00A6657C">
        <w:trPr>
          <w:trHeight w:val="238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Статутарне и друге резерве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1,517,919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1,517,919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1,517,919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V РЕВАЛОРИЗАЦИОНЕ РЕЗЕРВЕ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106,954,867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94,069,851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87,415,166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122</w:t>
            </w:r>
          </w:p>
        </w:tc>
      </w:tr>
      <w:tr w:rsidR="00224E95" w:rsidRPr="00224E95" w:rsidTr="00A6657C">
        <w:trPr>
          <w:trHeight w:val="85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VI НЕРАСПОРЕЂЕНИ ДОБИТАК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44,925,527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37,101,877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44,214,144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Нераспоређени добитак ранијих година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44,554,976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36,971,446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44,145,923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101</w:t>
            </w:r>
          </w:p>
        </w:tc>
      </w:tr>
      <w:tr w:rsidR="00224E95" w:rsidRPr="00224E95" w:rsidTr="00A6657C">
        <w:trPr>
          <w:trHeight w:val="22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Нераспоређени добитак текуће године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370,551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130,431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68,221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543</w:t>
            </w:r>
          </w:p>
        </w:tc>
      </w:tr>
      <w:tr w:rsidR="00224E95" w:rsidRPr="00224E95" w:rsidTr="00A6657C">
        <w:trPr>
          <w:trHeight w:val="148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VII ГУБИТАК ДО ВИСИНЕ КАПИТАЛА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6657C">
        <w:trPr>
          <w:trHeight w:val="76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 ДУГОРОЧНА РЕЗЕРВИСАЊА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33,644,745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31,587,000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34,283,793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1. За накнаде и бенефиције запослених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701,884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527,000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1,271,449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Одложене пореске обавезе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13,323,978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12,536,000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13,323,977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3. Разграничени приход и примљене донације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16,978,750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15,972,748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16,976,750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4. Остала дугорочна резервисања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2,640,133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2,551,252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2,711,617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97</w:t>
            </w:r>
          </w:p>
        </w:tc>
      </w:tr>
      <w:tr w:rsidR="00224E95" w:rsidRPr="00224E95" w:rsidTr="00A6657C">
        <w:trPr>
          <w:trHeight w:val="85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В. ОБАВЕЗЕ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54,597,638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49,166,000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56,302,844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</w:t>
            </w:r>
          </w:p>
        </w:tc>
      </w:tr>
      <w:tr w:rsidR="00224E95" w:rsidRPr="00224E95" w:rsidTr="00A6657C">
        <w:trPr>
          <w:trHeight w:val="103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 ДУГОРОЧНЕ ОБАВЕЗЕ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17,238,567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16,091,000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17,927,451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96</w:t>
            </w:r>
          </w:p>
        </w:tc>
      </w:tr>
      <w:tr w:rsidR="00224E95" w:rsidRPr="00224E95" w:rsidTr="00A6657C">
        <w:trPr>
          <w:trHeight w:val="22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1. Обавезе према повезаним правним лицима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6657C">
        <w:trPr>
          <w:trHeight w:val="166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224E95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. Дугорочни кредити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17,238,567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16,091,000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17,927,451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96</w:t>
            </w:r>
          </w:p>
        </w:tc>
      </w:tr>
      <w:tr w:rsidR="00224E95" w:rsidRPr="00224E95" w:rsidTr="00A6657C">
        <w:trPr>
          <w:trHeight w:val="193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224E95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. Финансијски лизинг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6657C">
        <w:trPr>
          <w:trHeight w:val="13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4. Остале дугорочне обавезе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II КРАТКОРОЧНЕ ОБАВЕЗЕ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37,359,071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33,075,000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38,375,393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1. Краткорочне финансијске обавезе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6,447,062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3,748,000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5,712,843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113</w:t>
            </w:r>
          </w:p>
        </w:tc>
      </w:tr>
      <w:tr w:rsidR="00224E95" w:rsidRPr="00224E95" w:rsidTr="00A6657C">
        <w:trPr>
          <w:trHeight w:val="166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a) Краткорочни кредити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5,934,501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3,300,000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4,299,000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138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б) Дио дугорочних обавеза који доспјева за плаћање у пероду до годину дана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493,589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415,000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1,383,736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36</w:t>
            </w:r>
          </w:p>
        </w:tc>
      </w:tr>
      <w:tr w:rsidR="00224E95" w:rsidRPr="00224E95" w:rsidTr="00A6657C">
        <w:trPr>
          <w:trHeight w:val="76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в) Остале краткорочне финансијске обавезе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18,972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33,000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30,107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63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2. Обавезе из пословања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22,406,573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22,360,000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24,798,674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90</w:t>
            </w:r>
          </w:p>
        </w:tc>
      </w:tr>
      <w:tr w:rsidR="00224E95" w:rsidRPr="00224E95" w:rsidTr="00A6657C">
        <w:trPr>
          <w:trHeight w:val="103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а) Примљени аванси, депозити, кауције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1,990,820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1,100,000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1,442,579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138</w:t>
            </w:r>
          </w:p>
        </w:tc>
      </w:tr>
      <w:tr w:rsidR="00224E95" w:rsidRPr="00224E95" w:rsidTr="00A6657C">
        <w:trPr>
          <w:trHeight w:val="13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б) Добављачи повезана правна лица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17,479,209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18,060,000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20,115,375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87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в) Остали добављачи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2,536,544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2,800,000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2,807,468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90</w:t>
            </w:r>
          </w:p>
        </w:tc>
      </w:tr>
      <w:tr w:rsidR="00224E95" w:rsidRPr="00224E95" w:rsidTr="00A6657C">
        <w:trPr>
          <w:trHeight w:val="166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г) Добављачи у иностранству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433,252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92</w:t>
            </w:r>
          </w:p>
        </w:tc>
      </w:tr>
      <w:tr w:rsidR="00224E95" w:rsidRPr="00224E95" w:rsidTr="00A6657C">
        <w:trPr>
          <w:trHeight w:val="103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3. Обавезе из специфичних послова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3,900,697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3,200,000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3,589,466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109</w:t>
            </w:r>
          </w:p>
        </w:tc>
      </w:tr>
      <w:tr w:rsidR="00224E95" w:rsidRPr="00224E95" w:rsidTr="00A6657C">
        <w:trPr>
          <w:trHeight w:val="121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4. Обавезе за зараде и накнаде зарада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2,185,005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2,110,000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2,019,840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108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5. Друге обавезе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44,086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20,755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212</w:t>
            </w:r>
          </w:p>
        </w:tc>
      </w:tr>
      <w:tr w:rsidR="00224E95" w:rsidRPr="00224E95" w:rsidTr="00A6657C">
        <w:trPr>
          <w:trHeight w:val="166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6. Порез на додатну вриједност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281,277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471,285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60</w:t>
            </w:r>
          </w:p>
        </w:tc>
      </w:tr>
      <w:tr w:rsidR="00224E95" w:rsidRPr="00224E95" w:rsidTr="00A6657C">
        <w:trPr>
          <w:trHeight w:val="175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7. Обавезе за порезе, доприноси и друге даж.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159,916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89,000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104,375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153</w:t>
            </w:r>
          </w:p>
        </w:tc>
      </w:tr>
      <w:tr w:rsidR="00224E95" w:rsidRPr="00224E95" w:rsidTr="00A6657C">
        <w:trPr>
          <w:trHeight w:val="175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8. Обавезе за порез на добитак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color w:val="000000"/>
                <w:sz w:val="20"/>
                <w:szCs w:val="20"/>
              </w:rPr>
              <w:t>107,185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color w:val="000000"/>
                <w:sz w:val="20"/>
                <w:szCs w:val="20"/>
              </w:rPr>
              <w:t>321,555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33</w:t>
            </w:r>
          </w:p>
        </w:tc>
      </w:tr>
      <w:tr w:rsidR="00224E95" w:rsidRPr="00224E95" w:rsidTr="00A6657C">
        <w:trPr>
          <w:trHeight w:val="121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9. Пасивна временска разграничења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1,827,270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1,100,000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1,336,600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A6657C" w:rsidRDefault="00224E95" w:rsidP="00224E95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6657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137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10. Одложене пореске обавезе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4E95" w:rsidRPr="00224E95" w:rsidTr="00A6657C">
        <w:trPr>
          <w:trHeight w:val="76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 ПОСЛОВНА ПАСИВА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283,639,572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255,441,523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265,732,742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107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Д. ВАНБИЛАНСНА ПАСИВА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32,000,000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32,000,000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32,190,614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</w:t>
            </w:r>
          </w:p>
        </w:tc>
      </w:tr>
      <w:tr w:rsidR="00224E95" w:rsidRPr="00224E95" w:rsidTr="00A6657C">
        <w:trPr>
          <w:trHeight w:val="60"/>
        </w:trPr>
        <w:tc>
          <w:tcPr>
            <w:tcW w:w="4551" w:type="dxa"/>
            <w:tcBorders>
              <w:top w:val="nil"/>
              <w:left w:val="thickThinSmallGap" w:sz="18" w:space="0" w:color="auto"/>
              <w:bottom w:val="thickThinSmallGap" w:sz="1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Ђ. УКУПНА ПАСИВА</w:t>
            </w:r>
          </w:p>
        </w:tc>
        <w:tc>
          <w:tcPr>
            <w:tcW w:w="1418" w:type="dxa"/>
            <w:tcBorders>
              <w:top w:val="nil"/>
              <w:left w:val="nil"/>
              <w:bottom w:val="thickThinSmallGap" w:sz="1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315,639,572</w:t>
            </w:r>
          </w:p>
        </w:tc>
        <w:tc>
          <w:tcPr>
            <w:tcW w:w="1329" w:type="dxa"/>
            <w:tcBorders>
              <w:top w:val="nil"/>
              <w:left w:val="nil"/>
              <w:bottom w:val="thickThinSmallGap" w:sz="1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287,441,523</w:t>
            </w:r>
          </w:p>
        </w:tc>
        <w:tc>
          <w:tcPr>
            <w:tcW w:w="1370" w:type="dxa"/>
            <w:tcBorders>
              <w:top w:val="nil"/>
              <w:left w:val="nil"/>
              <w:bottom w:val="thickThinSmallGap" w:sz="1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297,923,356</w:t>
            </w:r>
          </w:p>
        </w:tc>
        <w:tc>
          <w:tcPr>
            <w:tcW w:w="703" w:type="dxa"/>
            <w:tcBorders>
              <w:top w:val="nil"/>
              <w:left w:val="nil"/>
              <w:bottom w:val="thickThinSmallGap" w:sz="18" w:space="0" w:color="auto"/>
              <w:right w:val="single" w:sz="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thickThinSmallGap" w:sz="18" w:space="0" w:color="auto"/>
              <w:right w:val="thickThinSmallGap" w:sz="18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</w:t>
            </w:r>
          </w:p>
        </w:tc>
      </w:tr>
    </w:tbl>
    <w:p w:rsidR="00224E95" w:rsidRDefault="00224E95" w:rsidP="00224E95">
      <w:pPr>
        <w:ind w:left="720"/>
        <w:jc w:val="both"/>
        <w:rPr>
          <w:rFonts w:ascii="Arial" w:hAnsi="Arial" w:cs="Arial"/>
          <w:sz w:val="22"/>
          <w:lang w:val="sr-Latn-RS"/>
        </w:rPr>
      </w:pPr>
    </w:p>
    <w:p w:rsidR="00224E95" w:rsidRPr="00224E95" w:rsidRDefault="00224E95" w:rsidP="00224E95">
      <w:pPr>
        <w:numPr>
          <w:ilvl w:val="0"/>
          <w:numId w:val="21"/>
        </w:numPr>
        <w:jc w:val="both"/>
        <w:rPr>
          <w:rFonts w:ascii="Arial" w:hAnsi="Arial" w:cs="Arial"/>
          <w:b/>
          <w:bCs/>
          <w:lang w:val="sr-Cyrl-CS"/>
        </w:rPr>
      </w:pPr>
      <w:r w:rsidRPr="00224E95">
        <w:rPr>
          <w:rFonts w:ascii="Arial" w:hAnsi="Arial" w:cs="Arial"/>
          <w:b/>
          <w:bCs/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9800A8" wp14:editId="005DF784">
                <wp:simplePos x="0" y="0"/>
                <wp:positionH relativeFrom="column">
                  <wp:posOffset>2628900</wp:posOffset>
                </wp:positionH>
                <wp:positionV relativeFrom="paragraph">
                  <wp:posOffset>614680</wp:posOffset>
                </wp:positionV>
                <wp:extent cx="342900" cy="342900"/>
                <wp:effectExtent l="0" t="1905" r="254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2B5A" w:rsidRDefault="00AD2B5A" w:rsidP="00224E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207pt;margin-top:48.4pt;width:27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" filled="f" stroked="f">
                <v:textbox>
                  <w:txbxContent>
                    <w:p w:rsidR="00AD2B5A" w:rsidRDefault="00AD2B5A" w:rsidP="00224E95"/>
                  </w:txbxContent>
                </v:textbox>
              </v:shape>
            </w:pict>
          </mc:Fallback>
        </mc:AlternateContent>
      </w:r>
      <w:r w:rsidRPr="00224E95">
        <w:rPr>
          <w:rFonts w:ascii="Arial" w:hAnsi="Arial" w:cs="Arial"/>
          <w:b/>
          <w:bCs/>
          <w:lang w:val="sr-Cyrl-CS"/>
        </w:rPr>
        <w:t xml:space="preserve">РЕБАЛАНС ПЛАНА РАДНЕ СНАГЕ </w:t>
      </w:r>
      <w:r w:rsidRPr="00224E95">
        <w:rPr>
          <w:rFonts w:ascii="Arial" w:hAnsi="Arial" w:cs="Arial"/>
          <w:b/>
          <w:bCs/>
          <w:lang w:val="sr-Latn-CS"/>
        </w:rPr>
        <w:t>за</w:t>
      </w:r>
      <w:r w:rsidRPr="00224E95">
        <w:rPr>
          <w:rFonts w:ascii="Arial" w:hAnsi="Arial" w:cs="Arial"/>
          <w:b/>
          <w:bCs/>
          <w:lang w:val="sr-Cyrl-CS"/>
        </w:rPr>
        <w:t xml:space="preserve"> 20</w:t>
      </w:r>
      <w:r w:rsidRPr="00224E95">
        <w:rPr>
          <w:rFonts w:ascii="Arial" w:hAnsi="Arial" w:cs="Arial"/>
          <w:b/>
          <w:bCs/>
        </w:rPr>
        <w:t>1</w:t>
      </w:r>
      <w:r w:rsidRPr="00224E95">
        <w:rPr>
          <w:rFonts w:ascii="Arial" w:hAnsi="Arial" w:cs="Arial"/>
          <w:b/>
          <w:bCs/>
          <w:lang w:val="sr-Latn-RS"/>
        </w:rPr>
        <w:t>6</w:t>
      </w:r>
      <w:r w:rsidRPr="00224E95">
        <w:rPr>
          <w:rFonts w:ascii="Arial" w:hAnsi="Arial" w:cs="Arial"/>
          <w:b/>
          <w:bCs/>
          <w:lang w:val="sr-Cyrl-CS"/>
        </w:rPr>
        <w:t>. годину</w:t>
      </w:r>
    </w:p>
    <w:p w:rsidR="00224E95" w:rsidRPr="00224E95" w:rsidRDefault="006F4024" w:rsidP="00224E95">
      <w:pPr>
        <w:jc w:val="both"/>
        <w:rPr>
          <w:rFonts w:ascii="Arial" w:hAnsi="Arial" w:cs="Arial"/>
          <w:b/>
          <w:bCs/>
          <w:sz w:val="28"/>
          <w:lang w:val="sr-Cyrl-CS"/>
        </w:rPr>
      </w:pPr>
      <w:r>
        <w:rPr>
          <w:rFonts w:ascii="Arial" w:hAnsi="Arial" w:cs="Arial"/>
          <w:b/>
          <w:i/>
          <w:iCs/>
          <w:sz w:val="28"/>
          <w:szCs w:val="28"/>
          <w:lang w:val="sr-Cyrl-CS"/>
        </w:rPr>
        <w:pict>
          <v:rect id="_x0000_i1027" style="width:469.1pt;height:1pt" o:hrpct="989" o:hralign="center" o:hrstd="t" o:hr="t" fillcolor="gray" stroked="f"/>
        </w:pict>
      </w:r>
    </w:p>
    <w:p w:rsidR="00224E95" w:rsidRPr="00224E95" w:rsidRDefault="00224E95" w:rsidP="00224E95">
      <w:pPr>
        <w:ind w:left="360"/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tbl>
      <w:tblPr>
        <w:tblW w:w="9826" w:type="dxa"/>
        <w:tblInd w:w="25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ook w:val="0000" w:firstRow="0" w:lastRow="0" w:firstColumn="0" w:lastColumn="0" w:noHBand="0" w:noVBand="0"/>
      </w:tblPr>
      <w:tblGrid>
        <w:gridCol w:w="2998"/>
        <w:gridCol w:w="3469"/>
        <w:gridCol w:w="3359"/>
      </w:tblGrid>
      <w:tr w:rsidR="00224E95" w:rsidRPr="00D90249" w:rsidTr="00D90249">
        <w:trPr>
          <w:trHeight w:val="627"/>
        </w:trPr>
        <w:tc>
          <w:tcPr>
            <w:tcW w:w="2998" w:type="dxa"/>
            <w:tcBorders>
              <w:top w:val="thinThickSmallGap" w:sz="24" w:space="0" w:color="C6D9F1"/>
              <w:left w:val="thinThickSmallGap" w:sz="24" w:space="0" w:color="C6D9F1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24E95" w:rsidRPr="00D90249" w:rsidRDefault="00224E95" w:rsidP="00224E9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90249">
              <w:rPr>
                <w:rFonts w:ascii="Arial" w:hAnsi="Arial" w:cs="Arial"/>
                <w:b/>
                <w:sz w:val="22"/>
                <w:szCs w:val="20"/>
              </w:rPr>
              <w:t>Квалификациона структура</w:t>
            </w:r>
          </w:p>
        </w:tc>
        <w:tc>
          <w:tcPr>
            <w:tcW w:w="3469" w:type="dxa"/>
            <w:tcBorders>
              <w:top w:val="thinThickSmallGap" w:sz="24" w:space="0" w:color="C6D9F1"/>
              <w:bottom w:val="single" w:sz="8" w:space="0" w:color="4BACC6"/>
              <w:right w:val="single" w:sz="4" w:space="0" w:color="auto"/>
            </w:tcBorders>
            <w:shd w:val="clear" w:color="auto" w:fill="auto"/>
            <w:vAlign w:val="center"/>
          </w:tcPr>
          <w:p w:rsidR="00224E95" w:rsidRPr="00D90249" w:rsidRDefault="00224E95" w:rsidP="00224E95">
            <w:pPr>
              <w:jc w:val="center"/>
              <w:rPr>
                <w:rFonts w:ascii="Arial" w:hAnsi="Arial" w:cs="Arial"/>
                <w:b/>
                <w:sz w:val="22"/>
                <w:szCs w:val="20"/>
                <w:lang w:val="sr-Cyrl-CS"/>
              </w:rPr>
            </w:pPr>
            <w:r w:rsidRPr="00D90249">
              <w:rPr>
                <w:rFonts w:ascii="Arial" w:hAnsi="Arial" w:cs="Arial"/>
                <w:b/>
                <w:sz w:val="22"/>
                <w:szCs w:val="20"/>
                <w:lang w:val="sr-Cyrl-RS"/>
              </w:rPr>
              <w:t xml:space="preserve">Планиран </w:t>
            </w:r>
            <w:r w:rsidRPr="00D90249">
              <w:rPr>
                <w:rFonts w:ascii="Arial" w:hAnsi="Arial" w:cs="Arial"/>
                <w:b/>
                <w:sz w:val="22"/>
                <w:szCs w:val="20"/>
              </w:rPr>
              <w:t>број запослених</w:t>
            </w:r>
            <w:r w:rsidRPr="00D90249">
              <w:rPr>
                <w:rFonts w:ascii="Arial" w:hAnsi="Arial" w:cs="Arial"/>
                <w:b/>
                <w:sz w:val="22"/>
                <w:szCs w:val="20"/>
                <w:lang w:val="sr-Cyrl-CS"/>
              </w:rPr>
              <w:t xml:space="preserve"> у 20</w:t>
            </w:r>
            <w:r w:rsidRPr="00D90249">
              <w:rPr>
                <w:rFonts w:ascii="Arial" w:hAnsi="Arial" w:cs="Arial"/>
                <w:b/>
                <w:sz w:val="22"/>
                <w:szCs w:val="20"/>
              </w:rPr>
              <w:t>1</w:t>
            </w:r>
            <w:r w:rsidRPr="00D90249">
              <w:rPr>
                <w:rFonts w:ascii="Arial" w:hAnsi="Arial" w:cs="Arial"/>
                <w:b/>
                <w:sz w:val="22"/>
                <w:szCs w:val="20"/>
                <w:lang w:val="sr-Latn-RS"/>
              </w:rPr>
              <w:t>6</w:t>
            </w:r>
            <w:r w:rsidRPr="00D90249">
              <w:rPr>
                <w:rFonts w:ascii="Arial" w:hAnsi="Arial" w:cs="Arial"/>
                <w:b/>
                <w:sz w:val="22"/>
                <w:szCs w:val="20"/>
                <w:lang w:val="sr-Cyrl-CS"/>
              </w:rPr>
              <w:t>.</w:t>
            </w:r>
          </w:p>
        </w:tc>
        <w:tc>
          <w:tcPr>
            <w:tcW w:w="3359" w:type="dxa"/>
            <w:tcBorders>
              <w:top w:val="thinThickSmallGap" w:sz="24" w:space="0" w:color="C6D9F1"/>
              <w:left w:val="single" w:sz="4" w:space="0" w:color="auto"/>
              <w:bottom w:val="single" w:sz="8" w:space="0" w:color="4BACC6"/>
              <w:right w:val="thinThickSmallGap" w:sz="24" w:space="0" w:color="C6D9F1"/>
            </w:tcBorders>
            <w:shd w:val="clear" w:color="auto" w:fill="auto"/>
            <w:vAlign w:val="center"/>
          </w:tcPr>
          <w:p w:rsidR="00A6657C" w:rsidRPr="00D90249" w:rsidRDefault="00224E95" w:rsidP="00224E95">
            <w:pPr>
              <w:jc w:val="center"/>
              <w:rPr>
                <w:rFonts w:ascii="Arial" w:hAnsi="Arial" w:cs="Arial"/>
                <w:b/>
                <w:sz w:val="22"/>
                <w:szCs w:val="20"/>
                <w:lang w:val="sr-Latn-RS"/>
              </w:rPr>
            </w:pPr>
            <w:r w:rsidRPr="00D90249">
              <w:rPr>
                <w:rFonts w:ascii="Arial" w:hAnsi="Arial" w:cs="Arial"/>
                <w:b/>
                <w:sz w:val="22"/>
                <w:szCs w:val="20"/>
                <w:lang w:val="sr-Cyrl-BA"/>
              </w:rPr>
              <w:t xml:space="preserve">Број радника према </w:t>
            </w:r>
          </w:p>
          <w:p w:rsidR="00224E95" w:rsidRPr="00D90249" w:rsidRDefault="00224E95" w:rsidP="00224E95">
            <w:pPr>
              <w:jc w:val="center"/>
              <w:rPr>
                <w:rFonts w:ascii="Arial" w:hAnsi="Arial" w:cs="Arial"/>
                <w:b/>
                <w:sz w:val="22"/>
                <w:szCs w:val="20"/>
                <w:lang w:val="sr-Cyrl-BA"/>
              </w:rPr>
            </w:pPr>
            <w:r w:rsidRPr="00D90249">
              <w:rPr>
                <w:rFonts w:ascii="Arial" w:hAnsi="Arial" w:cs="Arial"/>
                <w:b/>
                <w:sz w:val="22"/>
                <w:szCs w:val="20"/>
                <w:lang w:val="sr-Cyrl-BA"/>
              </w:rPr>
              <w:t>Ребалансу за 201</w:t>
            </w:r>
            <w:r w:rsidRPr="00D90249">
              <w:rPr>
                <w:rFonts w:ascii="Arial" w:hAnsi="Arial" w:cs="Arial"/>
                <w:b/>
                <w:sz w:val="22"/>
                <w:szCs w:val="20"/>
                <w:lang w:val="sr-Latn-RS"/>
              </w:rPr>
              <w:t>6</w:t>
            </w:r>
            <w:r w:rsidRPr="00D90249">
              <w:rPr>
                <w:rFonts w:ascii="Arial" w:hAnsi="Arial" w:cs="Arial"/>
                <w:b/>
                <w:sz w:val="22"/>
                <w:szCs w:val="20"/>
                <w:lang w:val="sr-Cyrl-BA"/>
              </w:rPr>
              <w:t>. годину</w:t>
            </w:r>
          </w:p>
        </w:tc>
      </w:tr>
      <w:tr w:rsidR="00224E95" w:rsidRPr="00224E95" w:rsidTr="00D90249">
        <w:trPr>
          <w:trHeight w:val="223"/>
        </w:trPr>
        <w:tc>
          <w:tcPr>
            <w:tcW w:w="2998" w:type="dxa"/>
            <w:tcBorders>
              <w:top w:val="single" w:sz="8" w:space="0" w:color="4BACC6"/>
              <w:left w:val="thinThickSmallGap" w:sz="24" w:space="0" w:color="C6D9F1"/>
              <w:bottom w:val="double" w:sz="4" w:space="0" w:color="365F91"/>
              <w:right w:val="single" w:sz="8" w:space="0" w:color="4BACC6"/>
            </w:tcBorders>
            <w:shd w:val="clear" w:color="auto" w:fill="auto"/>
            <w:noWrap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sz w:val="18"/>
                <w:szCs w:val="20"/>
              </w:rPr>
            </w:pPr>
            <w:r w:rsidRPr="00224E95">
              <w:rPr>
                <w:rFonts w:ascii="Arial" w:hAnsi="Arial" w:cs="Arial"/>
                <w:i/>
                <w:iCs/>
                <w:sz w:val="18"/>
                <w:szCs w:val="20"/>
              </w:rPr>
              <w:t>1</w:t>
            </w:r>
          </w:p>
        </w:tc>
        <w:tc>
          <w:tcPr>
            <w:tcW w:w="3469" w:type="dxa"/>
            <w:tcBorders>
              <w:top w:val="single" w:sz="8" w:space="0" w:color="4BACC6"/>
              <w:bottom w:val="double" w:sz="4" w:space="0" w:color="365F91"/>
              <w:right w:val="single" w:sz="4" w:space="0" w:color="auto"/>
            </w:tcBorders>
            <w:shd w:val="clear" w:color="auto" w:fill="auto"/>
            <w:noWrap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sz w:val="18"/>
                <w:szCs w:val="20"/>
                <w:lang w:val="sr-Cyrl-CS"/>
              </w:rPr>
            </w:pPr>
            <w:r w:rsidRPr="00224E95">
              <w:rPr>
                <w:rFonts w:ascii="Arial" w:hAnsi="Arial" w:cs="Arial"/>
                <w:i/>
                <w:iCs/>
                <w:sz w:val="18"/>
                <w:szCs w:val="20"/>
                <w:lang w:val="sr-Cyrl-CS"/>
              </w:rPr>
              <w:t>2</w:t>
            </w:r>
          </w:p>
        </w:tc>
        <w:tc>
          <w:tcPr>
            <w:tcW w:w="3359" w:type="dxa"/>
            <w:tcBorders>
              <w:top w:val="single" w:sz="8" w:space="0" w:color="4BACC6"/>
              <w:left w:val="single" w:sz="4" w:space="0" w:color="auto"/>
              <w:bottom w:val="double" w:sz="4" w:space="0" w:color="365F91"/>
              <w:right w:val="thinThickSmallGap" w:sz="24" w:space="0" w:color="C6D9F1"/>
            </w:tcBorders>
            <w:shd w:val="clear" w:color="auto" w:fill="auto"/>
          </w:tcPr>
          <w:p w:rsidR="00224E95" w:rsidRPr="00224E95" w:rsidRDefault="00224E95" w:rsidP="00224E95">
            <w:pPr>
              <w:jc w:val="center"/>
              <w:rPr>
                <w:rFonts w:ascii="Arial" w:hAnsi="Arial" w:cs="Arial"/>
                <w:i/>
                <w:iCs/>
                <w:sz w:val="18"/>
                <w:szCs w:val="20"/>
                <w:lang w:val="sr-Cyrl-RS"/>
              </w:rPr>
            </w:pPr>
            <w:r w:rsidRPr="00224E95">
              <w:rPr>
                <w:rFonts w:ascii="Arial" w:hAnsi="Arial" w:cs="Arial"/>
                <w:i/>
                <w:iCs/>
                <w:sz w:val="18"/>
                <w:szCs w:val="20"/>
                <w:lang w:val="sr-Cyrl-RS"/>
              </w:rPr>
              <w:t>3</w:t>
            </w:r>
          </w:p>
        </w:tc>
      </w:tr>
      <w:tr w:rsidR="00224E95" w:rsidRPr="00224E95" w:rsidTr="00D90249">
        <w:trPr>
          <w:trHeight w:val="289"/>
        </w:trPr>
        <w:tc>
          <w:tcPr>
            <w:tcW w:w="2998" w:type="dxa"/>
            <w:tcBorders>
              <w:top w:val="double" w:sz="4" w:space="0" w:color="365F91"/>
              <w:left w:val="thinThickSmallGap" w:sz="24" w:space="0" w:color="C6D9F1"/>
              <w:right w:val="single" w:sz="8" w:space="0" w:color="4BACC6"/>
            </w:tcBorders>
            <w:shd w:val="clear" w:color="auto" w:fill="auto"/>
            <w:noWrap/>
          </w:tcPr>
          <w:p w:rsidR="00224E95" w:rsidRPr="00224E95" w:rsidRDefault="00224E95" w:rsidP="00224E95">
            <w:pPr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</w:rPr>
              <w:t>Доктор</w:t>
            </w:r>
          </w:p>
        </w:tc>
        <w:tc>
          <w:tcPr>
            <w:tcW w:w="3469" w:type="dxa"/>
            <w:tcBorders>
              <w:top w:val="double" w:sz="4" w:space="0" w:color="365F91"/>
              <w:right w:val="single" w:sz="4" w:space="0" w:color="auto"/>
            </w:tcBorders>
            <w:shd w:val="clear" w:color="auto" w:fill="auto"/>
            <w:noWrap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9" w:type="dxa"/>
            <w:tcBorders>
              <w:top w:val="double" w:sz="4" w:space="0" w:color="365F91"/>
              <w:left w:val="single" w:sz="4" w:space="0" w:color="auto"/>
              <w:right w:val="thinThickSmallGap" w:sz="24" w:space="0" w:color="C6D9F1"/>
            </w:tcBorders>
            <w:shd w:val="clear" w:color="auto" w:fill="auto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4E95" w:rsidRPr="00224E95" w:rsidTr="00D90249">
        <w:trPr>
          <w:trHeight w:val="289"/>
        </w:trPr>
        <w:tc>
          <w:tcPr>
            <w:tcW w:w="2998" w:type="dxa"/>
            <w:tcBorders>
              <w:top w:val="single" w:sz="8" w:space="0" w:color="4BACC6"/>
              <w:left w:val="thinThickSmallGap" w:sz="24" w:space="0" w:color="C6D9F1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</w:tcPr>
          <w:p w:rsidR="00224E95" w:rsidRPr="00224E95" w:rsidRDefault="00224E95" w:rsidP="00224E95">
            <w:pPr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</w:rPr>
              <w:t>Магистар</w:t>
            </w:r>
          </w:p>
        </w:tc>
        <w:tc>
          <w:tcPr>
            <w:tcW w:w="3469" w:type="dxa"/>
            <w:tcBorders>
              <w:top w:val="single" w:sz="8" w:space="0" w:color="4BACC6"/>
              <w:bottom w:val="single" w:sz="8" w:space="0" w:color="4BACC6"/>
              <w:right w:val="single" w:sz="4" w:space="0" w:color="auto"/>
            </w:tcBorders>
            <w:shd w:val="clear" w:color="auto" w:fill="auto"/>
            <w:noWrap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9" w:type="dxa"/>
            <w:tcBorders>
              <w:top w:val="single" w:sz="8" w:space="0" w:color="4BACC6"/>
              <w:left w:val="single" w:sz="4" w:space="0" w:color="auto"/>
              <w:bottom w:val="single" w:sz="8" w:space="0" w:color="4BACC6"/>
              <w:right w:val="thinThickSmallGap" w:sz="24" w:space="0" w:color="C6D9F1"/>
            </w:tcBorders>
            <w:shd w:val="clear" w:color="auto" w:fill="auto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4E95" w:rsidRPr="00224E95" w:rsidTr="00D90249">
        <w:trPr>
          <w:trHeight w:val="289"/>
        </w:trPr>
        <w:tc>
          <w:tcPr>
            <w:tcW w:w="2998" w:type="dxa"/>
            <w:tcBorders>
              <w:left w:val="thinThickSmallGap" w:sz="24" w:space="0" w:color="C6D9F1"/>
              <w:right w:val="single" w:sz="8" w:space="0" w:color="4BACC6"/>
            </w:tcBorders>
            <w:shd w:val="clear" w:color="auto" w:fill="auto"/>
            <w:noWrap/>
          </w:tcPr>
          <w:p w:rsidR="00224E95" w:rsidRPr="00224E95" w:rsidRDefault="00224E95" w:rsidP="00224E95">
            <w:pPr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</w:rPr>
              <w:t>ВСС</w:t>
            </w:r>
          </w:p>
        </w:tc>
        <w:tc>
          <w:tcPr>
            <w:tcW w:w="346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</w:rPr>
              <w:t>209</w:t>
            </w:r>
          </w:p>
        </w:tc>
        <w:tc>
          <w:tcPr>
            <w:tcW w:w="3359" w:type="dxa"/>
            <w:tcBorders>
              <w:left w:val="single" w:sz="4" w:space="0" w:color="auto"/>
              <w:right w:val="thinThickSmallGap" w:sz="24" w:space="0" w:color="C6D9F1"/>
            </w:tcBorders>
            <w:shd w:val="clear" w:color="auto" w:fill="auto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Latn-RS"/>
              </w:rPr>
              <w:t>219</w:t>
            </w:r>
          </w:p>
        </w:tc>
      </w:tr>
      <w:tr w:rsidR="00224E95" w:rsidRPr="00224E95" w:rsidTr="00D90249">
        <w:trPr>
          <w:trHeight w:val="289"/>
        </w:trPr>
        <w:tc>
          <w:tcPr>
            <w:tcW w:w="2998" w:type="dxa"/>
            <w:tcBorders>
              <w:top w:val="single" w:sz="8" w:space="0" w:color="4BACC6"/>
              <w:left w:val="thinThickSmallGap" w:sz="24" w:space="0" w:color="C6D9F1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</w:tcPr>
          <w:p w:rsidR="00224E95" w:rsidRPr="00224E95" w:rsidRDefault="00224E95" w:rsidP="00224E95">
            <w:pPr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</w:rPr>
              <w:t>ВС</w:t>
            </w:r>
          </w:p>
        </w:tc>
        <w:tc>
          <w:tcPr>
            <w:tcW w:w="3469" w:type="dxa"/>
            <w:tcBorders>
              <w:top w:val="single" w:sz="8" w:space="0" w:color="4BACC6"/>
              <w:bottom w:val="single" w:sz="8" w:space="0" w:color="4BACC6"/>
              <w:right w:val="single" w:sz="4" w:space="0" w:color="auto"/>
            </w:tcBorders>
            <w:shd w:val="clear" w:color="auto" w:fill="auto"/>
            <w:noWrap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Cyrl-RS"/>
              </w:rPr>
              <w:t>46</w:t>
            </w:r>
          </w:p>
        </w:tc>
        <w:tc>
          <w:tcPr>
            <w:tcW w:w="3359" w:type="dxa"/>
            <w:tcBorders>
              <w:top w:val="single" w:sz="8" w:space="0" w:color="4BACC6"/>
              <w:left w:val="single" w:sz="4" w:space="0" w:color="auto"/>
              <w:bottom w:val="single" w:sz="8" w:space="0" w:color="4BACC6"/>
              <w:right w:val="thinThickSmallGap" w:sz="24" w:space="0" w:color="C6D9F1"/>
            </w:tcBorders>
            <w:shd w:val="clear" w:color="auto" w:fill="auto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Latn-RS"/>
              </w:rPr>
              <w:t>50</w:t>
            </w:r>
          </w:p>
        </w:tc>
      </w:tr>
      <w:tr w:rsidR="00224E95" w:rsidRPr="00224E95" w:rsidTr="00D90249">
        <w:trPr>
          <w:trHeight w:val="289"/>
        </w:trPr>
        <w:tc>
          <w:tcPr>
            <w:tcW w:w="2998" w:type="dxa"/>
            <w:tcBorders>
              <w:left w:val="thinThickSmallGap" w:sz="24" w:space="0" w:color="C6D9F1"/>
              <w:right w:val="single" w:sz="8" w:space="0" w:color="4BACC6"/>
            </w:tcBorders>
            <w:shd w:val="clear" w:color="auto" w:fill="auto"/>
            <w:noWrap/>
          </w:tcPr>
          <w:p w:rsidR="00224E95" w:rsidRPr="00224E95" w:rsidRDefault="00224E95" w:rsidP="00224E95">
            <w:pPr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</w:rPr>
              <w:t>ССС</w:t>
            </w:r>
          </w:p>
        </w:tc>
        <w:tc>
          <w:tcPr>
            <w:tcW w:w="346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Cyrl-RS"/>
              </w:rPr>
              <w:t>110</w:t>
            </w:r>
          </w:p>
        </w:tc>
        <w:tc>
          <w:tcPr>
            <w:tcW w:w="3359" w:type="dxa"/>
            <w:tcBorders>
              <w:left w:val="single" w:sz="4" w:space="0" w:color="auto"/>
              <w:right w:val="thinThickSmallGap" w:sz="24" w:space="0" w:color="C6D9F1"/>
            </w:tcBorders>
            <w:shd w:val="clear" w:color="auto" w:fill="auto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Latn-RS"/>
              </w:rPr>
              <w:t>105</w:t>
            </w:r>
          </w:p>
        </w:tc>
      </w:tr>
      <w:tr w:rsidR="00224E95" w:rsidRPr="00224E95" w:rsidTr="00D90249">
        <w:trPr>
          <w:trHeight w:val="289"/>
        </w:trPr>
        <w:tc>
          <w:tcPr>
            <w:tcW w:w="2998" w:type="dxa"/>
            <w:tcBorders>
              <w:top w:val="single" w:sz="8" w:space="0" w:color="4BACC6"/>
              <w:left w:val="thinThickSmallGap" w:sz="24" w:space="0" w:color="C6D9F1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</w:tcPr>
          <w:p w:rsidR="00224E95" w:rsidRPr="00224E95" w:rsidRDefault="00224E95" w:rsidP="00224E95">
            <w:pPr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</w:rPr>
              <w:t>ВК</w:t>
            </w:r>
          </w:p>
        </w:tc>
        <w:tc>
          <w:tcPr>
            <w:tcW w:w="3469" w:type="dxa"/>
            <w:tcBorders>
              <w:top w:val="single" w:sz="8" w:space="0" w:color="4BACC6"/>
              <w:bottom w:val="single" w:sz="8" w:space="0" w:color="4BACC6"/>
              <w:right w:val="single" w:sz="4" w:space="0" w:color="auto"/>
            </w:tcBorders>
            <w:shd w:val="clear" w:color="auto" w:fill="auto"/>
            <w:noWrap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Cyrl-RS"/>
              </w:rPr>
              <w:t>24</w:t>
            </w:r>
            <w:r w:rsidRPr="00224E9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59" w:type="dxa"/>
            <w:tcBorders>
              <w:top w:val="single" w:sz="8" w:space="0" w:color="4BACC6"/>
              <w:left w:val="single" w:sz="4" w:space="0" w:color="auto"/>
              <w:bottom w:val="single" w:sz="8" w:space="0" w:color="4BACC6"/>
              <w:right w:val="thinThickSmallGap" w:sz="24" w:space="0" w:color="C6D9F1"/>
            </w:tcBorders>
            <w:shd w:val="clear" w:color="auto" w:fill="auto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Latn-RS"/>
              </w:rPr>
              <w:t>250</w:t>
            </w:r>
          </w:p>
        </w:tc>
      </w:tr>
      <w:tr w:rsidR="00224E95" w:rsidRPr="00224E95" w:rsidTr="00D90249">
        <w:trPr>
          <w:trHeight w:val="289"/>
        </w:trPr>
        <w:tc>
          <w:tcPr>
            <w:tcW w:w="2998" w:type="dxa"/>
            <w:tcBorders>
              <w:left w:val="thinThickSmallGap" w:sz="24" w:space="0" w:color="C6D9F1"/>
              <w:right w:val="single" w:sz="8" w:space="0" w:color="4BACC6"/>
            </w:tcBorders>
            <w:shd w:val="clear" w:color="auto" w:fill="auto"/>
            <w:noWrap/>
          </w:tcPr>
          <w:p w:rsidR="00224E95" w:rsidRPr="00224E95" w:rsidRDefault="00224E95" w:rsidP="00224E95">
            <w:pPr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</w:rPr>
              <w:t>КВ</w:t>
            </w:r>
          </w:p>
        </w:tc>
        <w:tc>
          <w:tcPr>
            <w:tcW w:w="3469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Cyrl-RS"/>
              </w:rPr>
              <w:t>23</w:t>
            </w:r>
            <w:r w:rsidRPr="00224E9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59" w:type="dxa"/>
            <w:tcBorders>
              <w:left w:val="single" w:sz="4" w:space="0" w:color="auto"/>
              <w:right w:val="thinThickSmallGap" w:sz="24" w:space="0" w:color="C6D9F1"/>
            </w:tcBorders>
            <w:shd w:val="clear" w:color="auto" w:fill="auto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Latn-RS"/>
              </w:rPr>
              <w:t>237</w:t>
            </w:r>
          </w:p>
        </w:tc>
      </w:tr>
      <w:tr w:rsidR="00224E95" w:rsidRPr="00224E95" w:rsidTr="00D90249">
        <w:trPr>
          <w:trHeight w:val="289"/>
        </w:trPr>
        <w:tc>
          <w:tcPr>
            <w:tcW w:w="2998" w:type="dxa"/>
            <w:tcBorders>
              <w:top w:val="single" w:sz="8" w:space="0" w:color="4BACC6"/>
              <w:left w:val="thinThickSmallGap" w:sz="24" w:space="0" w:color="C6D9F1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</w:tcPr>
          <w:p w:rsidR="00224E95" w:rsidRPr="00224E95" w:rsidRDefault="00224E95" w:rsidP="00224E95">
            <w:pPr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</w:rPr>
              <w:t>ПК</w:t>
            </w:r>
          </w:p>
        </w:tc>
        <w:tc>
          <w:tcPr>
            <w:tcW w:w="3469" w:type="dxa"/>
            <w:tcBorders>
              <w:top w:val="single" w:sz="8" w:space="0" w:color="4BACC6"/>
              <w:bottom w:val="single" w:sz="8" w:space="0" w:color="4BACC6"/>
              <w:right w:val="single" w:sz="4" w:space="0" w:color="auto"/>
            </w:tcBorders>
            <w:shd w:val="clear" w:color="auto" w:fill="auto"/>
            <w:noWrap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 w:rsidRPr="00224E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59" w:type="dxa"/>
            <w:tcBorders>
              <w:top w:val="single" w:sz="8" w:space="0" w:color="4BACC6"/>
              <w:left w:val="single" w:sz="4" w:space="0" w:color="auto"/>
              <w:bottom w:val="single" w:sz="8" w:space="0" w:color="4BACC6"/>
              <w:right w:val="thinThickSmallGap" w:sz="24" w:space="0" w:color="C6D9F1"/>
            </w:tcBorders>
            <w:shd w:val="clear" w:color="auto" w:fill="auto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Latn-RS"/>
              </w:rPr>
              <w:t>29</w:t>
            </w:r>
          </w:p>
        </w:tc>
      </w:tr>
      <w:tr w:rsidR="00224E95" w:rsidRPr="00224E95" w:rsidTr="00D90249">
        <w:trPr>
          <w:trHeight w:val="289"/>
        </w:trPr>
        <w:tc>
          <w:tcPr>
            <w:tcW w:w="2998" w:type="dxa"/>
            <w:tcBorders>
              <w:left w:val="thinThickSmallGap" w:sz="24" w:space="0" w:color="C6D9F1"/>
              <w:bottom w:val="double" w:sz="4" w:space="0" w:color="365F91"/>
              <w:right w:val="single" w:sz="8" w:space="0" w:color="4BACC6"/>
            </w:tcBorders>
            <w:shd w:val="clear" w:color="auto" w:fill="auto"/>
            <w:noWrap/>
          </w:tcPr>
          <w:p w:rsidR="00224E95" w:rsidRPr="00224E95" w:rsidRDefault="00224E95" w:rsidP="00224E95">
            <w:pPr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</w:rPr>
              <w:t>НК</w:t>
            </w:r>
          </w:p>
        </w:tc>
        <w:tc>
          <w:tcPr>
            <w:tcW w:w="3469" w:type="dxa"/>
            <w:tcBorders>
              <w:bottom w:val="double" w:sz="4" w:space="0" w:color="365F91"/>
              <w:right w:val="single" w:sz="4" w:space="0" w:color="auto"/>
            </w:tcBorders>
            <w:shd w:val="clear" w:color="auto" w:fill="auto"/>
            <w:noWrap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 w:rsidRPr="00224E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59" w:type="dxa"/>
            <w:tcBorders>
              <w:left w:val="single" w:sz="4" w:space="0" w:color="auto"/>
              <w:bottom w:val="double" w:sz="4" w:space="0" w:color="365F91"/>
              <w:right w:val="thinThickSmallGap" w:sz="24" w:space="0" w:color="C6D9F1"/>
            </w:tcBorders>
            <w:shd w:val="clear" w:color="auto" w:fill="auto"/>
          </w:tcPr>
          <w:p w:rsidR="00224E95" w:rsidRPr="00224E95" w:rsidRDefault="00224E95" w:rsidP="00224E95">
            <w:pPr>
              <w:jc w:val="right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224E95">
              <w:rPr>
                <w:rFonts w:ascii="Arial" w:hAnsi="Arial" w:cs="Arial"/>
                <w:sz w:val="20"/>
                <w:szCs w:val="20"/>
                <w:lang w:val="sr-Latn-RS"/>
              </w:rPr>
              <w:t>30</w:t>
            </w:r>
          </w:p>
        </w:tc>
      </w:tr>
      <w:tr w:rsidR="00224E95" w:rsidRPr="00224E95" w:rsidTr="00992B32">
        <w:trPr>
          <w:trHeight w:val="391"/>
        </w:trPr>
        <w:tc>
          <w:tcPr>
            <w:tcW w:w="2998" w:type="dxa"/>
            <w:tcBorders>
              <w:top w:val="double" w:sz="4" w:space="0" w:color="365F91"/>
              <w:left w:val="thinThickSmallGap" w:sz="24" w:space="0" w:color="C6D9F1"/>
              <w:bottom w:val="thinThickSmallGap" w:sz="24" w:space="0" w:color="C6D9F1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24E95" w:rsidRPr="00224E95" w:rsidRDefault="00224E95" w:rsidP="00992B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3469" w:type="dxa"/>
            <w:tcBorders>
              <w:top w:val="double" w:sz="4" w:space="0" w:color="365F91"/>
              <w:bottom w:val="thinThickSmallGap" w:sz="24" w:space="0" w:color="C6D9F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E95" w:rsidRPr="00224E95" w:rsidRDefault="00224E95" w:rsidP="00992B3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24E95">
              <w:rPr>
                <w:rFonts w:ascii="Arial" w:hAnsi="Arial" w:cs="Arial"/>
                <w:b/>
                <w:sz w:val="20"/>
                <w:szCs w:val="20"/>
              </w:rPr>
              <w:t>910</w:t>
            </w:r>
          </w:p>
        </w:tc>
        <w:tc>
          <w:tcPr>
            <w:tcW w:w="3359" w:type="dxa"/>
            <w:tcBorders>
              <w:top w:val="double" w:sz="4" w:space="0" w:color="365F91"/>
              <w:left w:val="single" w:sz="4" w:space="0" w:color="auto"/>
              <w:bottom w:val="thinThickSmallGap" w:sz="24" w:space="0" w:color="C6D9F1"/>
              <w:right w:val="thinThickSmallGap" w:sz="24" w:space="0" w:color="C6D9F1"/>
            </w:tcBorders>
            <w:shd w:val="clear" w:color="auto" w:fill="auto"/>
            <w:vAlign w:val="center"/>
          </w:tcPr>
          <w:p w:rsidR="00224E95" w:rsidRPr="00224E95" w:rsidRDefault="00224E95" w:rsidP="00992B32">
            <w:pPr>
              <w:jc w:val="right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r w:rsidRPr="00224E95">
              <w:rPr>
                <w:rFonts w:ascii="Arial" w:hAnsi="Arial" w:cs="Arial"/>
                <w:b/>
                <w:sz w:val="20"/>
                <w:szCs w:val="20"/>
                <w:lang w:val="sr-Latn-RS"/>
              </w:rPr>
              <w:t>920</w:t>
            </w:r>
          </w:p>
        </w:tc>
      </w:tr>
    </w:tbl>
    <w:p w:rsidR="00224E95" w:rsidRPr="00224E95" w:rsidRDefault="00224E95" w:rsidP="00224E95">
      <w:pPr>
        <w:ind w:left="360"/>
        <w:jc w:val="both"/>
        <w:rPr>
          <w:rFonts w:ascii="Arial" w:hAnsi="Arial" w:cs="Arial"/>
          <w:sz w:val="22"/>
          <w:lang w:val="sr-Cyrl-CS"/>
        </w:rPr>
      </w:pPr>
    </w:p>
    <w:p w:rsidR="00224E95" w:rsidRDefault="00224E95" w:rsidP="00224E95">
      <w:pPr>
        <w:ind w:left="360"/>
        <w:jc w:val="both"/>
        <w:rPr>
          <w:rFonts w:ascii="Arial" w:hAnsi="Arial" w:cs="Arial"/>
          <w:sz w:val="22"/>
          <w:lang w:val="sr-Latn-RS"/>
        </w:rPr>
      </w:pPr>
    </w:p>
    <w:p w:rsidR="00D90249" w:rsidRPr="00D90249" w:rsidRDefault="00D90249" w:rsidP="00D90249">
      <w:pPr>
        <w:jc w:val="both"/>
        <w:rPr>
          <w:rFonts w:ascii="Arial" w:hAnsi="Arial" w:cs="Arial"/>
          <w:sz w:val="22"/>
          <w:lang w:val="sr-Cyrl-RS"/>
        </w:rPr>
      </w:pPr>
    </w:p>
    <w:p w:rsidR="00D90249" w:rsidRPr="00992B32" w:rsidRDefault="00992B32" w:rsidP="00224E95">
      <w:pPr>
        <w:ind w:left="360"/>
        <w:jc w:val="both"/>
        <w:rPr>
          <w:rFonts w:ascii="Arial" w:hAnsi="Arial" w:cs="Arial"/>
          <w:sz w:val="22"/>
          <w:lang w:val="sr-Cyrl-RS"/>
        </w:rPr>
      </w:pPr>
      <w:r>
        <w:rPr>
          <w:rFonts w:ascii="Arial" w:hAnsi="Arial" w:cs="Arial"/>
          <w:sz w:val="22"/>
          <w:lang w:val="sr-Cyrl-RS"/>
        </w:rPr>
        <w:t>Број радника по квалификационој структури по ребалансу за 2016.</w:t>
      </w:r>
    </w:p>
    <w:p w:rsidR="00D90249" w:rsidRDefault="00D90249" w:rsidP="00224E95">
      <w:pPr>
        <w:ind w:left="360"/>
        <w:jc w:val="both"/>
        <w:rPr>
          <w:rFonts w:ascii="Arial" w:hAnsi="Arial" w:cs="Arial"/>
          <w:sz w:val="22"/>
          <w:lang w:val="sr-Latn-RS"/>
        </w:rPr>
      </w:pPr>
    </w:p>
    <w:p w:rsidR="00D90249" w:rsidRPr="00D90249" w:rsidRDefault="00D90249" w:rsidP="00224E95">
      <w:pPr>
        <w:ind w:left="360"/>
        <w:jc w:val="both"/>
        <w:rPr>
          <w:rFonts w:ascii="Arial" w:hAnsi="Arial" w:cs="Arial"/>
          <w:sz w:val="22"/>
          <w:lang w:val="sr-Latn-RS"/>
        </w:rPr>
      </w:pPr>
    </w:p>
    <w:p w:rsidR="00D90249" w:rsidRDefault="00D90249">
      <w:pPr>
        <w:spacing w:after="200" w:line="276" w:lineRule="auto"/>
        <w:rPr>
          <w:rFonts w:ascii="Arial" w:hAnsi="Arial" w:cs="Arial"/>
          <w:b/>
          <w:bCs/>
          <w:i/>
          <w:iCs/>
          <w:sz w:val="28"/>
          <w:lang w:val="sr-Latn-RS"/>
        </w:rPr>
      </w:pPr>
      <w:r>
        <w:rPr>
          <w:rFonts w:ascii="Arial" w:hAnsi="Arial" w:cs="Arial"/>
          <w:b/>
          <w:bCs/>
          <w:i/>
          <w:iCs/>
          <w:noProof/>
          <w:sz w:val="28"/>
          <w:lang w:val="sr-Latn-BA" w:eastAsia="sr-Latn-BA"/>
        </w:rPr>
        <w:drawing>
          <wp:inline distT="0" distB="0" distL="0" distR="0">
            <wp:extent cx="6096000" cy="3419475"/>
            <wp:effectExtent l="0" t="0" r="0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rFonts w:ascii="Arial" w:hAnsi="Arial" w:cs="Arial"/>
          <w:b/>
          <w:bCs/>
          <w:i/>
          <w:iCs/>
          <w:sz w:val="28"/>
          <w:lang w:val="sr-Latn-RS"/>
        </w:rPr>
        <w:br w:type="page"/>
      </w:r>
    </w:p>
    <w:p w:rsidR="00D90249" w:rsidRPr="00D90249" w:rsidRDefault="00D90249" w:rsidP="00224E95">
      <w:pPr>
        <w:ind w:left="360"/>
        <w:jc w:val="both"/>
        <w:rPr>
          <w:rFonts w:ascii="Arial" w:hAnsi="Arial" w:cs="Arial"/>
          <w:b/>
          <w:bCs/>
          <w:i/>
          <w:iCs/>
          <w:sz w:val="28"/>
          <w:lang w:val="sr-Latn-RS"/>
        </w:rPr>
      </w:pPr>
    </w:p>
    <w:p w:rsidR="00224E95" w:rsidRPr="00224E95" w:rsidRDefault="00224E95" w:rsidP="00224E95">
      <w:pPr>
        <w:numPr>
          <w:ilvl w:val="0"/>
          <w:numId w:val="21"/>
        </w:numPr>
        <w:jc w:val="both"/>
        <w:rPr>
          <w:rFonts w:ascii="Arial" w:hAnsi="Arial" w:cs="Arial"/>
          <w:b/>
          <w:bCs/>
          <w:i/>
          <w:iCs/>
          <w:lang w:val="sr-Cyrl-CS"/>
        </w:rPr>
      </w:pPr>
      <w:r w:rsidRPr="00224E95">
        <w:rPr>
          <w:rFonts w:ascii="Arial" w:hAnsi="Arial" w:cs="Arial"/>
          <w:b/>
          <w:bCs/>
          <w:i/>
          <w:iCs/>
          <w:lang w:val="sr-Cyrl-BA"/>
        </w:rPr>
        <w:t>РЕ</w:t>
      </w:r>
      <w:r w:rsidRPr="00224E95">
        <w:rPr>
          <w:rFonts w:ascii="Arial" w:hAnsi="Arial" w:cs="Arial"/>
          <w:b/>
          <w:bCs/>
          <w:i/>
          <w:iCs/>
          <w:lang w:val="sr-Cyrl-CS"/>
        </w:rPr>
        <w:t>Б</w:t>
      </w:r>
      <w:r w:rsidRPr="00224E95">
        <w:rPr>
          <w:rFonts w:ascii="Arial" w:hAnsi="Arial" w:cs="Arial"/>
          <w:b/>
          <w:bCs/>
          <w:i/>
          <w:iCs/>
          <w:lang w:val="sr-Cyrl-BA"/>
        </w:rPr>
        <w:t xml:space="preserve">АЛАНС </w:t>
      </w:r>
      <w:r w:rsidRPr="00224E95">
        <w:rPr>
          <w:rFonts w:ascii="Arial" w:hAnsi="Arial" w:cs="Arial"/>
          <w:b/>
          <w:bCs/>
          <w:i/>
          <w:iCs/>
          <w:lang w:val="sr-Cyrl-CS"/>
        </w:rPr>
        <w:t>ПЛАН</w:t>
      </w:r>
      <w:r w:rsidRPr="00224E95">
        <w:rPr>
          <w:rFonts w:ascii="Arial" w:hAnsi="Arial" w:cs="Arial"/>
          <w:b/>
          <w:bCs/>
          <w:i/>
          <w:iCs/>
          <w:lang w:val="sr-Cyrl-BA"/>
        </w:rPr>
        <w:t>А</w:t>
      </w:r>
      <w:r w:rsidRPr="00224E95">
        <w:rPr>
          <w:rFonts w:ascii="Arial" w:hAnsi="Arial" w:cs="Arial"/>
          <w:b/>
          <w:bCs/>
          <w:i/>
          <w:iCs/>
          <w:lang w:val="sr-Cyrl-CS"/>
        </w:rPr>
        <w:t xml:space="preserve"> РАСПОДЈЕЛЕ ДОБИТИ</w:t>
      </w:r>
      <w:r w:rsidRPr="00224E95">
        <w:rPr>
          <w:rFonts w:ascii="Arial" w:hAnsi="Arial" w:cs="Arial"/>
          <w:b/>
          <w:bCs/>
          <w:i/>
          <w:iCs/>
          <w:lang w:val="sr-Cyrl-BA"/>
        </w:rPr>
        <w:t xml:space="preserve"> за 201</w:t>
      </w:r>
      <w:r w:rsidRPr="00224E95">
        <w:rPr>
          <w:rFonts w:ascii="Arial" w:hAnsi="Arial" w:cs="Arial"/>
          <w:b/>
          <w:bCs/>
          <w:i/>
          <w:iCs/>
          <w:lang w:val="sr-Latn-RS"/>
        </w:rPr>
        <w:t>6</w:t>
      </w:r>
      <w:r w:rsidRPr="00224E95">
        <w:rPr>
          <w:rFonts w:ascii="Arial" w:hAnsi="Arial" w:cs="Arial"/>
          <w:b/>
          <w:bCs/>
          <w:i/>
          <w:iCs/>
          <w:lang w:val="sr-Cyrl-BA"/>
        </w:rPr>
        <w:t>. годину</w:t>
      </w:r>
    </w:p>
    <w:p w:rsidR="00224E95" w:rsidRPr="00224E95" w:rsidRDefault="006F4024" w:rsidP="00224E95">
      <w:pPr>
        <w:jc w:val="both"/>
        <w:rPr>
          <w:rFonts w:ascii="Arial" w:hAnsi="Arial" w:cs="Arial"/>
          <w:sz w:val="28"/>
          <w:lang w:val="sr-Cyrl-CS"/>
        </w:rPr>
      </w:pPr>
      <w:r>
        <w:rPr>
          <w:rFonts w:ascii="Arial" w:hAnsi="Arial" w:cs="Arial"/>
          <w:b/>
          <w:i/>
          <w:iCs/>
          <w:sz w:val="28"/>
          <w:szCs w:val="28"/>
          <w:lang w:val="sr-Cyrl-CS"/>
        </w:rPr>
        <w:pict>
          <v:rect id="_x0000_i1028" style="width:0;height:1.5pt" o:hralign="center" o:hrstd="t" o:hr="t" fillcolor="gray" stroked="f"/>
        </w:pic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CS"/>
        </w:rPr>
        <w:t xml:space="preserve">Остварена добит </w:t>
      </w:r>
      <w:r w:rsidRPr="00224E95">
        <w:rPr>
          <w:rFonts w:ascii="Arial" w:hAnsi="Arial" w:cs="Arial"/>
          <w:sz w:val="22"/>
          <w:lang w:val="sr-Cyrl-BA"/>
        </w:rPr>
        <w:t>према</w:t>
      </w:r>
      <w:r w:rsidRPr="00224E95">
        <w:rPr>
          <w:rFonts w:ascii="Arial" w:hAnsi="Arial" w:cs="Arial"/>
          <w:sz w:val="22"/>
          <w:lang w:val="sr-Cyrl-CS"/>
        </w:rPr>
        <w:t xml:space="preserve"> Ребаланс</w:t>
      </w:r>
      <w:r w:rsidRPr="00224E95">
        <w:rPr>
          <w:rFonts w:ascii="Arial" w:hAnsi="Arial" w:cs="Arial"/>
          <w:sz w:val="22"/>
          <w:lang w:val="sr-Cyrl-BA"/>
        </w:rPr>
        <w:t>у</w:t>
      </w:r>
      <w:r w:rsidRPr="00224E95">
        <w:rPr>
          <w:rFonts w:ascii="Arial" w:hAnsi="Arial" w:cs="Arial"/>
          <w:sz w:val="22"/>
          <w:lang w:val="sr-Cyrl-CS"/>
        </w:rPr>
        <w:t xml:space="preserve"> плана за 20</w:t>
      </w:r>
      <w:r w:rsidRPr="00224E95">
        <w:rPr>
          <w:rFonts w:ascii="Arial" w:hAnsi="Arial" w:cs="Arial"/>
          <w:sz w:val="22"/>
        </w:rPr>
        <w:t>1</w:t>
      </w:r>
      <w:r w:rsidRPr="00224E95">
        <w:rPr>
          <w:rFonts w:ascii="Arial" w:hAnsi="Arial" w:cs="Arial"/>
          <w:sz w:val="22"/>
          <w:lang w:val="sr-Latn-RS"/>
        </w:rPr>
        <w:t>6</w:t>
      </w:r>
      <w:r w:rsidRPr="00224E95">
        <w:rPr>
          <w:rFonts w:ascii="Arial" w:hAnsi="Arial" w:cs="Arial"/>
          <w:sz w:val="22"/>
          <w:lang w:val="sr-Cyrl-CS"/>
        </w:rPr>
        <w:t>. годину у</w:t>
      </w:r>
      <w:r w:rsidRPr="00224E95">
        <w:rPr>
          <w:rFonts w:ascii="Arial" w:hAnsi="Arial" w:cs="Arial"/>
          <w:sz w:val="22"/>
          <w:lang w:val="sr-Cyrl-BA"/>
        </w:rPr>
        <w:t xml:space="preserve"> </w:t>
      </w:r>
      <w:r w:rsidRPr="00224E95">
        <w:rPr>
          <w:rFonts w:ascii="Arial" w:hAnsi="Arial" w:cs="Arial"/>
          <w:sz w:val="22"/>
          <w:lang w:val="sr-Cyrl-CS"/>
        </w:rPr>
        <w:t>износу од</w:t>
      </w:r>
      <w:r w:rsidRPr="00224E95">
        <w:rPr>
          <w:rFonts w:ascii="Arial" w:hAnsi="Arial" w:cs="Arial"/>
          <w:sz w:val="22"/>
          <w:lang w:val="sr-Cyrl-BA"/>
        </w:rPr>
        <w:t xml:space="preserve"> </w:t>
      </w:r>
      <w:r w:rsidRPr="00224E95">
        <w:rPr>
          <w:rFonts w:ascii="Arial" w:hAnsi="Arial" w:cs="Arial"/>
          <w:sz w:val="22"/>
        </w:rPr>
        <w:t>370.551</w:t>
      </w:r>
      <w:r w:rsidRPr="00224E95">
        <w:rPr>
          <w:rFonts w:ascii="Arial" w:hAnsi="Arial" w:cs="Arial"/>
          <w:sz w:val="22"/>
          <w:lang w:val="sr-Cyrl-CS"/>
        </w:rPr>
        <w:t xml:space="preserve"> КМ </w:t>
      </w:r>
      <w:r w:rsidRPr="00224E95">
        <w:rPr>
          <w:rFonts w:ascii="Arial" w:hAnsi="Arial" w:cs="Arial"/>
          <w:sz w:val="22"/>
          <w:lang w:val="sr-Cyrl-RS"/>
        </w:rPr>
        <w:t xml:space="preserve">(након пореза на добит) </w:t>
      </w:r>
      <w:r w:rsidRPr="00224E95">
        <w:rPr>
          <w:rFonts w:ascii="Arial" w:hAnsi="Arial" w:cs="Arial"/>
          <w:sz w:val="22"/>
          <w:lang w:val="sr-Cyrl-CS"/>
        </w:rPr>
        <w:t>предлаже се за расподјелу на следећи начин:</w:t>
      </w:r>
    </w:p>
    <w:p w:rsidR="00224E95" w:rsidRPr="00224E95" w:rsidRDefault="00224E95" w:rsidP="00224E95">
      <w:pPr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7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</w:rPr>
        <w:t xml:space="preserve">50% </w:t>
      </w:r>
      <w:r w:rsidRPr="00224E95">
        <w:rPr>
          <w:rFonts w:ascii="Arial" w:hAnsi="Arial" w:cs="Arial"/>
          <w:sz w:val="22"/>
          <w:lang w:val="sr-Cyrl-CS"/>
        </w:rPr>
        <w:t>издваја се у Законске резерве Предузећа (све до формирања</w:t>
      </w:r>
      <w:r w:rsidRPr="00224E95">
        <w:rPr>
          <w:rFonts w:ascii="Arial" w:hAnsi="Arial" w:cs="Arial"/>
          <w:sz w:val="22"/>
          <w:lang w:val="sr-Latn-CS"/>
        </w:rPr>
        <w:t xml:space="preserve"> </w:t>
      </w:r>
      <w:r w:rsidRPr="00224E95">
        <w:rPr>
          <w:rFonts w:ascii="Arial" w:hAnsi="Arial" w:cs="Arial"/>
          <w:sz w:val="22"/>
          <w:lang w:val="sr-Cyrl-CS"/>
        </w:rPr>
        <w:t>резерви у висини 10% основног капитала предузећа што произилази из Статута предузећа)</w:t>
      </w:r>
      <w:r w:rsidRPr="00224E95">
        <w:rPr>
          <w:rFonts w:ascii="Arial" w:hAnsi="Arial" w:cs="Arial"/>
          <w:sz w:val="22"/>
        </w:rPr>
        <w:t>,</w:t>
      </w:r>
    </w:p>
    <w:p w:rsidR="00224E95" w:rsidRPr="00224E95" w:rsidRDefault="00224E95" w:rsidP="00224E95">
      <w:pPr>
        <w:ind w:left="420"/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7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</w:rPr>
        <w:t>10% распоређује се на донације,</w:t>
      </w:r>
    </w:p>
    <w:p w:rsidR="00224E95" w:rsidRPr="00224E95" w:rsidRDefault="00224E95" w:rsidP="00224E95">
      <w:pPr>
        <w:ind w:left="420"/>
        <w:jc w:val="both"/>
        <w:rPr>
          <w:rFonts w:ascii="Arial" w:hAnsi="Arial" w:cs="Arial"/>
          <w:sz w:val="22"/>
          <w:lang w:val="sr-Cyrl-CS"/>
        </w:rPr>
      </w:pPr>
    </w:p>
    <w:p w:rsidR="00224E95" w:rsidRPr="00224E95" w:rsidRDefault="00224E95" w:rsidP="00224E95">
      <w:pPr>
        <w:numPr>
          <w:ilvl w:val="0"/>
          <w:numId w:val="17"/>
        </w:numPr>
        <w:jc w:val="both"/>
        <w:rPr>
          <w:rFonts w:ascii="Arial" w:hAnsi="Arial" w:cs="Arial"/>
          <w:sz w:val="22"/>
          <w:lang w:val="sr-Cyrl-CS"/>
        </w:rPr>
      </w:pPr>
      <w:r w:rsidRPr="00224E95">
        <w:rPr>
          <w:rFonts w:ascii="Arial" w:hAnsi="Arial" w:cs="Arial"/>
          <w:sz w:val="22"/>
          <w:lang w:val="sr-Cyrl-BA"/>
        </w:rPr>
        <w:t xml:space="preserve">40% добити распоређује се на позицију </w:t>
      </w:r>
      <w:r w:rsidRPr="00224E95">
        <w:rPr>
          <w:rFonts w:ascii="Arial" w:hAnsi="Arial" w:cs="Arial"/>
          <w:sz w:val="22"/>
          <w:lang w:val="sr-Cyrl-RS"/>
        </w:rPr>
        <w:t>н</w:t>
      </w:r>
      <w:r w:rsidRPr="00224E95">
        <w:rPr>
          <w:rFonts w:ascii="Arial" w:hAnsi="Arial" w:cs="Arial"/>
          <w:sz w:val="22"/>
          <w:lang w:val="sr-Cyrl-BA"/>
        </w:rPr>
        <w:t>ераспоређена добит.</w:t>
      </w:r>
    </w:p>
    <w:p w:rsidR="00780FA1" w:rsidRDefault="00780FA1"/>
    <w:sectPr w:rsidR="00780FA1" w:rsidSect="006823B7">
      <w:headerReference w:type="default" r:id="rId15"/>
      <w:footerReference w:type="default" r:id="rId16"/>
      <w:pgSz w:w="11906" w:h="16838"/>
      <w:pgMar w:top="1418" w:right="1418" w:bottom="1418" w:left="1276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024" w:rsidRDefault="006F4024" w:rsidP="003A0289">
      <w:r>
        <w:separator/>
      </w:r>
    </w:p>
  </w:endnote>
  <w:endnote w:type="continuationSeparator" w:id="0">
    <w:p w:rsidR="006F4024" w:rsidRDefault="006F4024" w:rsidP="003A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Yu C Miroslav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Yu C Helvetica">
    <w:altName w:val="Courier New"/>
    <w:charset w:val="00"/>
    <w:family w:val="swiss"/>
    <w:pitch w:val="variable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21323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23B7" w:rsidRDefault="006823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823B7" w:rsidRDefault="006823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024" w:rsidRDefault="006F4024" w:rsidP="003A0289">
      <w:r>
        <w:separator/>
      </w:r>
    </w:p>
  </w:footnote>
  <w:footnote w:type="continuationSeparator" w:id="0">
    <w:p w:rsidR="006F4024" w:rsidRDefault="006F4024" w:rsidP="003A0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16"/>
      <w:gridCol w:w="8026"/>
    </w:tblGrid>
    <w:tr w:rsidR="00AD2B5A" w:rsidRPr="003A0289" w:rsidTr="00AF165C">
      <w:tc>
        <w:tcPr>
          <w:tcW w:w="750" w:type="pct"/>
          <w:tcBorders>
            <w:right w:val="single" w:sz="18" w:space="0" w:color="4F81BD"/>
          </w:tcBorders>
        </w:tcPr>
        <w:p w:rsidR="00AD2B5A" w:rsidRPr="003A0289" w:rsidRDefault="00AD2B5A" w:rsidP="003A0289">
          <w:pPr>
            <w:tabs>
              <w:tab w:val="center" w:pos="4320"/>
              <w:tab w:val="right" w:pos="8640"/>
            </w:tabs>
          </w:pPr>
        </w:p>
      </w:tc>
      <w:tc>
        <w:tcPr>
          <w:tcW w:w="4250" w:type="pct"/>
          <w:tcBorders>
            <w:left w:val="single" w:sz="18" w:space="0" w:color="4F81BD"/>
          </w:tcBorders>
        </w:tcPr>
        <w:p w:rsidR="00AD2B5A" w:rsidRPr="003A0289" w:rsidRDefault="00AD2B5A" w:rsidP="00F12458">
          <w:pPr>
            <w:tabs>
              <w:tab w:val="center" w:pos="4320"/>
              <w:tab w:val="right" w:pos="8640"/>
            </w:tabs>
            <w:rPr>
              <w:rFonts w:ascii="Cambria" w:hAnsi="Cambria"/>
              <w:color w:val="365F91"/>
            </w:rPr>
          </w:pPr>
          <w:r w:rsidRPr="003A0289">
            <w:rPr>
              <w:rFonts w:ascii="Cambria" w:hAnsi="Cambria"/>
              <w:color w:val="365F91"/>
              <w:lang w:val="sr-Latn-BA"/>
            </w:rPr>
            <w:t xml:space="preserve">РЕБАЛАНС </w:t>
          </w:r>
          <w:r>
            <w:rPr>
              <w:rFonts w:ascii="Cambria" w:hAnsi="Cambria"/>
              <w:color w:val="365F91"/>
              <w:lang w:val="sr-Cyrl-CS"/>
            </w:rPr>
            <w:t>ПЛАНА ПОСЛОВАЊА</w:t>
          </w:r>
          <w:r w:rsidRPr="003A0289">
            <w:rPr>
              <w:rFonts w:ascii="Cambria" w:hAnsi="Cambria"/>
              <w:color w:val="365F91"/>
              <w:lang w:val="sr-Latn-BA"/>
            </w:rPr>
            <w:t xml:space="preserve"> за 201</w:t>
          </w:r>
          <w:r>
            <w:rPr>
              <w:rFonts w:ascii="Cambria" w:hAnsi="Cambria"/>
              <w:color w:val="365F91"/>
              <w:lang w:val="sr-Cyrl-CS"/>
            </w:rPr>
            <w:t>6</w:t>
          </w:r>
          <w:r w:rsidRPr="003A0289">
            <w:rPr>
              <w:rFonts w:ascii="Cambria" w:hAnsi="Cambria"/>
              <w:color w:val="365F91"/>
              <w:lang w:val="sr-Latn-BA"/>
            </w:rPr>
            <w:t>. годину</w:t>
          </w:r>
        </w:p>
      </w:tc>
    </w:tr>
  </w:tbl>
  <w:p w:rsidR="00AD2B5A" w:rsidRDefault="00AD2B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2546C"/>
    <w:multiLevelType w:val="hybridMultilevel"/>
    <w:tmpl w:val="0930F2E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9498C"/>
    <w:multiLevelType w:val="hybridMultilevel"/>
    <w:tmpl w:val="AB44DB26"/>
    <w:lvl w:ilvl="0" w:tplc="0478E7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DF19DA"/>
    <w:multiLevelType w:val="hybridMultilevel"/>
    <w:tmpl w:val="FF6A199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0B408A0"/>
    <w:multiLevelType w:val="hybridMultilevel"/>
    <w:tmpl w:val="37D8EC62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7975FC"/>
    <w:multiLevelType w:val="hybridMultilevel"/>
    <w:tmpl w:val="15D2625C"/>
    <w:lvl w:ilvl="0" w:tplc="04090007">
      <w:start w:val="1"/>
      <w:numFmt w:val="bullet"/>
      <w:lvlText w:val="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242B94"/>
    <w:multiLevelType w:val="hybridMultilevel"/>
    <w:tmpl w:val="EE3AE298"/>
    <w:lvl w:ilvl="0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50C6921"/>
    <w:multiLevelType w:val="hybridMultilevel"/>
    <w:tmpl w:val="F376B2EE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84B90"/>
    <w:multiLevelType w:val="hybridMultilevel"/>
    <w:tmpl w:val="1C567756"/>
    <w:lvl w:ilvl="0" w:tplc="1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CE0722"/>
    <w:multiLevelType w:val="hybridMultilevel"/>
    <w:tmpl w:val="EE3871A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F851D0"/>
    <w:multiLevelType w:val="hybridMultilevel"/>
    <w:tmpl w:val="7F6A738E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B2C6F81C">
      <w:numFmt w:val="bullet"/>
      <w:lvlText w:val="-"/>
      <w:lvlJc w:val="left"/>
      <w:pPr>
        <w:ind w:left="252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0E6009A"/>
    <w:multiLevelType w:val="hybridMultilevel"/>
    <w:tmpl w:val="76E222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835E73"/>
    <w:multiLevelType w:val="hybridMultilevel"/>
    <w:tmpl w:val="F9783D28"/>
    <w:lvl w:ilvl="0" w:tplc="18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891739"/>
    <w:multiLevelType w:val="hybridMultilevel"/>
    <w:tmpl w:val="4A3A1A26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CD349F"/>
    <w:multiLevelType w:val="hybridMultilevel"/>
    <w:tmpl w:val="EC7634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21F4288"/>
    <w:multiLevelType w:val="hybridMultilevel"/>
    <w:tmpl w:val="848EDBAE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A57EB5"/>
    <w:multiLevelType w:val="hybridMultilevel"/>
    <w:tmpl w:val="9760B7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1D0ABE"/>
    <w:multiLevelType w:val="hybridMultilevel"/>
    <w:tmpl w:val="8908723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5B40BF"/>
    <w:multiLevelType w:val="hybridMultilevel"/>
    <w:tmpl w:val="2F02BF38"/>
    <w:lvl w:ilvl="0" w:tplc="18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0D4230"/>
    <w:multiLevelType w:val="hybridMultilevel"/>
    <w:tmpl w:val="D7F8C2B6"/>
    <w:lvl w:ilvl="0" w:tplc="181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CA15AB5"/>
    <w:multiLevelType w:val="hybridMultilevel"/>
    <w:tmpl w:val="40C403B0"/>
    <w:lvl w:ilvl="0" w:tplc="181A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0">
    <w:nsid w:val="67352414"/>
    <w:multiLevelType w:val="hybridMultilevel"/>
    <w:tmpl w:val="83FAB690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7266A0"/>
    <w:multiLevelType w:val="hybridMultilevel"/>
    <w:tmpl w:val="B09E0D90"/>
    <w:lvl w:ilvl="0" w:tplc="0478E74C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A15B1A"/>
    <w:multiLevelType w:val="hybridMultilevel"/>
    <w:tmpl w:val="4510E530"/>
    <w:lvl w:ilvl="0" w:tplc="D7C42A7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771A91"/>
    <w:multiLevelType w:val="hybridMultilevel"/>
    <w:tmpl w:val="6BF659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8C78C2"/>
    <w:multiLevelType w:val="hybridMultilevel"/>
    <w:tmpl w:val="1590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7C058E"/>
    <w:multiLevelType w:val="hybridMultilevel"/>
    <w:tmpl w:val="739EEFD6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0"/>
  </w:num>
  <w:num w:numId="4">
    <w:abstractNumId w:val="16"/>
  </w:num>
  <w:num w:numId="5">
    <w:abstractNumId w:val="17"/>
  </w:num>
  <w:num w:numId="6">
    <w:abstractNumId w:val="11"/>
  </w:num>
  <w:num w:numId="7">
    <w:abstractNumId w:val="24"/>
  </w:num>
  <w:num w:numId="8">
    <w:abstractNumId w:val="15"/>
  </w:num>
  <w:num w:numId="9">
    <w:abstractNumId w:val="7"/>
  </w:num>
  <w:num w:numId="10">
    <w:abstractNumId w:val="13"/>
  </w:num>
  <w:num w:numId="11">
    <w:abstractNumId w:val="23"/>
  </w:num>
  <w:num w:numId="12">
    <w:abstractNumId w:val="12"/>
  </w:num>
  <w:num w:numId="13">
    <w:abstractNumId w:val="20"/>
  </w:num>
  <w:num w:numId="14">
    <w:abstractNumId w:val="5"/>
  </w:num>
  <w:num w:numId="15">
    <w:abstractNumId w:val="9"/>
  </w:num>
  <w:num w:numId="16">
    <w:abstractNumId w:val="2"/>
  </w:num>
  <w:num w:numId="17">
    <w:abstractNumId w:val="4"/>
  </w:num>
  <w:num w:numId="18">
    <w:abstractNumId w:val="0"/>
  </w:num>
  <w:num w:numId="19">
    <w:abstractNumId w:val="14"/>
  </w:num>
  <w:num w:numId="20">
    <w:abstractNumId w:val="6"/>
  </w:num>
  <w:num w:numId="21">
    <w:abstractNumId w:val="22"/>
  </w:num>
  <w:num w:numId="22">
    <w:abstractNumId w:val="1"/>
  </w:num>
  <w:num w:numId="23">
    <w:abstractNumId w:val="21"/>
  </w:num>
  <w:num w:numId="24">
    <w:abstractNumId w:val="19"/>
  </w:num>
  <w:num w:numId="25">
    <w:abstractNumId w:val="18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89"/>
    <w:rsid w:val="00107FDB"/>
    <w:rsid w:val="00224E95"/>
    <w:rsid w:val="00356F57"/>
    <w:rsid w:val="00381783"/>
    <w:rsid w:val="003A0289"/>
    <w:rsid w:val="003B6942"/>
    <w:rsid w:val="004C71D6"/>
    <w:rsid w:val="004D2E2E"/>
    <w:rsid w:val="00642ED1"/>
    <w:rsid w:val="006823B7"/>
    <w:rsid w:val="006C6EE7"/>
    <w:rsid w:val="006E0EDB"/>
    <w:rsid w:val="006F4024"/>
    <w:rsid w:val="007016C7"/>
    <w:rsid w:val="00780FA1"/>
    <w:rsid w:val="00812027"/>
    <w:rsid w:val="00992B32"/>
    <w:rsid w:val="00A5023E"/>
    <w:rsid w:val="00A6657C"/>
    <w:rsid w:val="00AB7A02"/>
    <w:rsid w:val="00AD1FA4"/>
    <w:rsid w:val="00AD2B5A"/>
    <w:rsid w:val="00AF165C"/>
    <w:rsid w:val="00D6302E"/>
    <w:rsid w:val="00D743CA"/>
    <w:rsid w:val="00D90249"/>
    <w:rsid w:val="00E356E8"/>
    <w:rsid w:val="00F1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224E95"/>
    <w:pPr>
      <w:keepNext/>
      <w:jc w:val="center"/>
      <w:outlineLvl w:val="0"/>
    </w:pPr>
    <w:rPr>
      <w:i/>
      <w:iCs/>
      <w:sz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E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24E95"/>
    <w:pPr>
      <w:keepNext/>
      <w:jc w:val="center"/>
      <w:outlineLvl w:val="2"/>
    </w:pPr>
    <w:rPr>
      <w:rFonts w:ascii="Yu C Miroslav" w:hAnsi="Yu C Miroslav"/>
      <w:i/>
      <w:iCs/>
    </w:rPr>
  </w:style>
  <w:style w:type="paragraph" w:styleId="Heading4">
    <w:name w:val="heading 4"/>
    <w:basedOn w:val="Normal"/>
    <w:next w:val="Normal"/>
    <w:link w:val="Heading4Char"/>
    <w:qFormat/>
    <w:rsid w:val="00224E95"/>
    <w:pPr>
      <w:keepNext/>
      <w:jc w:val="center"/>
      <w:outlineLvl w:val="3"/>
    </w:pPr>
    <w:rPr>
      <w:rFonts w:ascii="Yu C Helvetica" w:hAnsi="Yu C Helvetica"/>
      <w:i/>
      <w:iCs/>
      <w:sz w:val="36"/>
    </w:rPr>
  </w:style>
  <w:style w:type="paragraph" w:styleId="Heading5">
    <w:name w:val="heading 5"/>
    <w:basedOn w:val="Normal"/>
    <w:next w:val="Normal"/>
    <w:link w:val="Heading5Char"/>
    <w:qFormat/>
    <w:rsid w:val="00224E95"/>
    <w:pPr>
      <w:keepNext/>
      <w:outlineLvl w:val="4"/>
    </w:pPr>
    <w:rPr>
      <w:rFonts w:ascii="Yu C Helvetica" w:hAnsi="Yu C Helvetica"/>
      <w:i/>
      <w:iCs/>
      <w:color w:val="0000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4E95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4E9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224E95"/>
    <w:rPr>
      <w:rFonts w:ascii="Times New Roman" w:eastAsia="Times New Roman" w:hAnsi="Times New Roman" w:cs="Times New Roman"/>
      <w:i/>
      <w:iCs/>
      <w:sz w:val="32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E95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24E95"/>
    <w:rPr>
      <w:rFonts w:ascii="Yu C Miroslav" w:eastAsia="Times New Roman" w:hAnsi="Yu C Miroslav" w:cs="Times New Roman"/>
      <w:i/>
      <w:i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224E95"/>
    <w:rPr>
      <w:rFonts w:ascii="Yu C Helvetica" w:eastAsia="Times New Roman" w:hAnsi="Yu C Helvetica" w:cs="Times New Roman"/>
      <w:i/>
      <w:iCs/>
      <w:sz w:val="36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224E95"/>
    <w:rPr>
      <w:rFonts w:ascii="Yu C Helvetica" w:eastAsia="Times New Roman" w:hAnsi="Yu C Helvetica" w:cs="Times New Roman"/>
      <w:i/>
      <w:iCs/>
      <w:color w:val="00008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4E95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4E95"/>
    <w:rPr>
      <w:rFonts w:ascii="Cambria" w:eastAsia="Times New Roman" w:hAnsi="Cambria" w:cs="Times New Roman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224E95"/>
  </w:style>
  <w:style w:type="paragraph" w:styleId="BalloonText">
    <w:name w:val="Balloon Text"/>
    <w:basedOn w:val="Normal"/>
    <w:link w:val="BalloonTextChar"/>
    <w:uiPriority w:val="99"/>
    <w:semiHidden/>
    <w:unhideWhenUsed/>
    <w:rsid w:val="00224E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E95"/>
    <w:rPr>
      <w:rFonts w:ascii="Tahoma" w:eastAsia="Times New Roman" w:hAnsi="Tahoma" w:cs="Tahoma"/>
      <w:sz w:val="16"/>
      <w:szCs w:val="16"/>
      <w:lang w:val="en-US"/>
    </w:rPr>
  </w:style>
  <w:style w:type="character" w:styleId="PageNumber">
    <w:name w:val="page number"/>
    <w:basedOn w:val="DefaultParagraphFont"/>
    <w:semiHidden/>
    <w:rsid w:val="00224E95"/>
  </w:style>
  <w:style w:type="table" w:styleId="LightList-Accent1">
    <w:name w:val="Light List Accent 1"/>
    <w:basedOn w:val="TableNormal"/>
    <w:uiPriority w:val="61"/>
    <w:rsid w:val="00224E95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24E9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4E9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224E95"/>
    <w:rPr>
      <w:vertAlign w:val="superscript"/>
    </w:rPr>
  </w:style>
  <w:style w:type="paragraph" w:styleId="ListParagraph">
    <w:name w:val="List Paragraph"/>
    <w:basedOn w:val="Normal"/>
    <w:uiPriority w:val="34"/>
    <w:qFormat/>
    <w:rsid w:val="00224E9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224E95"/>
    <w:pPr>
      <w:keepNext/>
      <w:jc w:val="center"/>
      <w:outlineLvl w:val="0"/>
    </w:pPr>
    <w:rPr>
      <w:i/>
      <w:iCs/>
      <w:sz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E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24E95"/>
    <w:pPr>
      <w:keepNext/>
      <w:jc w:val="center"/>
      <w:outlineLvl w:val="2"/>
    </w:pPr>
    <w:rPr>
      <w:rFonts w:ascii="Yu C Miroslav" w:hAnsi="Yu C Miroslav"/>
      <w:i/>
      <w:iCs/>
    </w:rPr>
  </w:style>
  <w:style w:type="paragraph" w:styleId="Heading4">
    <w:name w:val="heading 4"/>
    <w:basedOn w:val="Normal"/>
    <w:next w:val="Normal"/>
    <w:link w:val="Heading4Char"/>
    <w:qFormat/>
    <w:rsid w:val="00224E95"/>
    <w:pPr>
      <w:keepNext/>
      <w:jc w:val="center"/>
      <w:outlineLvl w:val="3"/>
    </w:pPr>
    <w:rPr>
      <w:rFonts w:ascii="Yu C Helvetica" w:hAnsi="Yu C Helvetica"/>
      <w:i/>
      <w:iCs/>
      <w:sz w:val="36"/>
    </w:rPr>
  </w:style>
  <w:style w:type="paragraph" w:styleId="Heading5">
    <w:name w:val="heading 5"/>
    <w:basedOn w:val="Normal"/>
    <w:next w:val="Normal"/>
    <w:link w:val="Heading5Char"/>
    <w:qFormat/>
    <w:rsid w:val="00224E95"/>
    <w:pPr>
      <w:keepNext/>
      <w:outlineLvl w:val="4"/>
    </w:pPr>
    <w:rPr>
      <w:rFonts w:ascii="Yu C Helvetica" w:hAnsi="Yu C Helvetica"/>
      <w:i/>
      <w:iCs/>
      <w:color w:val="0000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4E95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4E9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A0289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customStyle="1" w:styleId="NoSpacingChar">
    <w:name w:val="No Spacing Char"/>
    <w:link w:val="NoSpacing"/>
    <w:uiPriority w:val="1"/>
    <w:rsid w:val="003A0289"/>
    <w:rPr>
      <w:rFonts w:ascii="Calibri" w:eastAsia="MS Mincho" w:hAnsi="Calibri" w:cs="Arial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028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28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224E95"/>
    <w:rPr>
      <w:rFonts w:ascii="Times New Roman" w:eastAsia="Times New Roman" w:hAnsi="Times New Roman" w:cs="Times New Roman"/>
      <w:i/>
      <w:iCs/>
      <w:sz w:val="32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E95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24E95"/>
    <w:rPr>
      <w:rFonts w:ascii="Yu C Miroslav" w:eastAsia="Times New Roman" w:hAnsi="Yu C Miroslav" w:cs="Times New Roman"/>
      <w:i/>
      <w:i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224E95"/>
    <w:rPr>
      <w:rFonts w:ascii="Yu C Helvetica" w:eastAsia="Times New Roman" w:hAnsi="Yu C Helvetica" w:cs="Times New Roman"/>
      <w:i/>
      <w:iCs/>
      <w:sz w:val="36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224E95"/>
    <w:rPr>
      <w:rFonts w:ascii="Yu C Helvetica" w:eastAsia="Times New Roman" w:hAnsi="Yu C Helvetica" w:cs="Times New Roman"/>
      <w:i/>
      <w:iCs/>
      <w:color w:val="00008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4E95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4E95"/>
    <w:rPr>
      <w:rFonts w:ascii="Cambria" w:eastAsia="Times New Roman" w:hAnsi="Cambria" w:cs="Times New Roman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224E95"/>
  </w:style>
  <w:style w:type="paragraph" w:styleId="BalloonText">
    <w:name w:val="Balloon Text"/>
    <w:basedOn w:val="Normal"/>
    <w:link w:val="BalloonTextChar"/>
    <w:uiPriority w:val="99"/>
    <w:semiHidden/>
    <w:unhideWhenUsed/>
    <w:rsid w:val="00224E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E95"/>
    <w:rPr>
      <w:rFonts w:ascii="Tahoma" w:eastAsia="Times New Roman" w:hAnsi="Tahoma" w:cs="Tahoma"/>
      <w:sz w:val="16"/>
      <w:szCs w:val="16"/>
      <w:lang w:val="en-US"/>
    </w:rPr>
  </w:style>
  <w:style w:type="character" w:styleId="PageNumber">
    <w:name w:val="page number"/>
    <w:basedOn w:val="DefaultParagraphFont"/>
    <w:semiHidden/>
    <w:rsid w:val="00224E95"/>
  </w:style>
  <w:style w:type="table" w:styleId="LightList-Accent1">
    <w:name w:val="Light List Accent 1"/>
    <w:basedOn w:val="TableNormal"/>
    <w:uiPriority w:val="61"/>
    <w:rsid w:val="00224E95"/>
    <w:pPr>
      <w:spacing w:after="0" w:line="240" w:lineRule="auto"/>
    </w:pPr>
    <w:rPr>
      <w:rFonts w:ascii="Calibri" w:eastAsia="Calibri" w:hAnsi="Calibri" w:cs="Times New Roman"/>
      <w:lang w:val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24E9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4E9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224E95"/>
    <w:rPr>
      <w:vertAlign w:val="superscript"/>
    </w:rPr>
  </w:style>
  <w:style w:type="paragraph" w:styleId="ListParagraph">
    <w:name w:val="List Paragraph"/>
    <w:basedOn w:val="Normal"/>
    <w:uiPriority w:val="34"/>
    <w:qFormat/>
    <w:rsid w:val="00224E9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ocuments%20and%20Settings\ljubinka.ilic\My%20Documents\treba%20da%20se%20sredi\07%20Rebalans%20plana%20poslovanja\Rebalans%202016\za%20tekst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ocuments%20and%20Settings\ljubinka.ilic\My%20Documents\treba%20da%20se%20sredi\07%20Rebalans%20plana%20poslovanja\Rebalans%202016\za%20tekst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ocuments%20and%20Settings\ljubinka.ilic\My%20Documents\treba%20da%20se%20sredi\07%20Rebalans%20plana%20poslovanja\Rebalans%202016\za%20tekst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ocuments%20and%20Settings\ljubinka.ilic\My%20Documents\05%20Rebalans%20plana%20poslovanja\02%20Rebalans%202016\za%20tekst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Documents%20and%20Settings\ljubinka.ilic\My%20Documents\05%20Rebalans%20plana%20poslovanja\02%20Rebalans%202016\za%20tekst.xlsx" TargetMode="External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r-Latn-B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rezultat!$A$20</c:f>
              <c:strCache>
                <c:ptCount val="1"/>
                <c:pt idx="0">
                  <c:v>Приход</c:v>
                </c:pt>
              </c:strCache>
            </c:strRef>
          </c:tx>
          <c:invertIfNegative val="0"/>
          <c:cat>
            <c:strRef>
              <c:f>rezultat!$B$19:$D$19</c:f>
              <c:strCache>
                <c:ptCount val="3"/>
                <c:pt idx="0">
                  <c:v>Ребаланс 2016.</c:v>
                </c:pt>
                <c:pt idx="1">
                  <c:v>План 2016.</c:v>
                </c:pt>
                <c:pt idx="2">
                  <c:v>Остварено 2015.</c:v>
                </c:pt>
              </c:strCache>
            </c:strRef>
          </c:cat>
          <c:val>
            <c:numRef>
              <c:f>rezultat!$B$20:$D$20</c:f>
              <c:numCache>
                <c:formatCode>#,##0.00</c:formatCode>
                <c:ptCount val="3"/>
                <c:pt idx="0">
                  <c:v>101159275</c:v>
                </c:pt>
                <c:pt idx="1">
                  <c:v>98633423</c:v>
                </c:pt>
                <c:pt idx="2">
                  <c:v>100077677</c:v>
                </c:pt>
              </c:numCache>
            </c:numRef>
          </c:val>
        </c:ser>
        <c:ser>
          <c:idx val="1"/>
          <c:order val="1"/>
          <c:tx>
            <c:strRef>
              <c:f>rezultat!$A$21</c:f>
              <c:strCache>
                <c:ptCount val="1"/>
                <c:pt idx="0">
                  <c:v>Расход</c:v>
                </c:pt>
              </c:strCache>
            </c:strRef>
          </c:tx>
          <c:invertIfNegative val="0"/>
          <c:cat>
            <c:strRef>
              <c:f>rezultat!$B$19:$D$19</c:f>
              <c:strCache>
                <c:ptCount val="3"/>
                <c:pt idx="0">
                  <c:v>Ребаланс 2016.</c:v>
                </c:pt>
                <c:pt idx="1">
                  <c:v>План 2016.</c:v>
                </c:pt>
                <c:pt idx="2">
                  <c:v>Остварено 2015.</c:v>
                </c:pt>
              </c:strCache>
            </c:strRef>
          </c:cat>
          <c:val>
            <c:numRef>
              <c:f>rezultat!$B$21:$D$21</c:f>
              <c:numCache>
                <c:formatCode>#,##0.00</c:formatCode>
                <c:ptCount val="3"/>
                <c:pt idx="0">
                  <c:v>100788724</c:v>
                </c:pt>
                <c:pt idx="1">
                  <c:v>98502992</c:v>
                </c:pt>
                <c:pt idx="2">
                  <c:v>99888122</c:v>
                </c:pt>
              </c:numCache>
            </c:numRef>
          </c:val>
        </c:ser>
        <c:ser>
          <c:idx val="2"/>
          <c:order val="2"/>
          <c:tx>
            <c:strRef>
              <c:f>rezultat!$A$22</c:f>
              <c:strCache>
                <c:ptCount val="1"/>
                <c:pt idx="0">
                  <c:v>Бруто добит/губитак</c:v>
                </c:pt>
              </c:strCache>
            </c:strRef>
          </c:tx>
          <c:invertIfNegative val="0"/>
          <c:cat>
            <c:strRef>
              <c:f>rezultat!$B$19:$D$19</c:f>
              <c:strCache>
                <c:ptCount val="3"/>
                <c:pt idx="0">
                  <c:v>Ребаланс 2016.</c:v>
                </c:pt>
                <c:pt idx="1">
                  <c:v>План 2016.</c:v>
                </c:pt>
                <c:pt idx="2">
                  <c:v>Остварено 2015.</c:v>
                </c:pt>
              </c:strCache>
            </c:strRef>
          </c:cat>
          <c:val>
            <c:numRef>
              <c:f>rezultat!$B$22:$D$22</c:f>
              <c:numCache>
                <c:formatCode>#,##0.00</c:formatCode>
                <c:ptCount val="3"/>
                <c:pt idx="0">
                  <c:v>370551</c:v>
                </c:pt>
                <c:pt idx="1">
                  <c:v>130431</c:v>
                </c:pt>
                <c:pt idx="2">
                  <c:v>189555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shape val="box"/>
        <c:axId val="233113088"/>
        <c:axId val="162486464"/>
        <c:axId val="0"/>
      </c:bar3DChart>
      <c:catAx>
        <c:axId val="233113088"/>
        <c:scaling>
          <c:orientation val="minMax"/>
        </c:scaling>
        <c:delete val="0"/>
        <c:axPos val="b"/>
        <c:majorTickMark val="none"/>
        <c:minorTickMark val="none"/>
        <c:tickLblPos val="nextTo"/>
        <c:crossAx val="162486464"/>
        <c:crosses val="autoZero"/>
        <c:auto val="1"/>
        <c:lblAlgn val="ctr"/>
        <c:lblOffset val="100"/>
        <c:noMultiLvlLbl val="0"/>
      </c:catAx>
      <c:valAx>
        <c:axId val="162486464"/>
        <c:scaling>
          <c:orientation val="minMax"/>
        </c:scaling>
        <c:delete val="0"/>
        <c:axPos val="l"/>
        <c:majorGridlines/>
        <c:numFmt formatCode="#,##0.00" sourceLinked="1"/>
        <c:majorTickMark val="none"/>
        <c:minorTickMark val="none"/>
        <c:tickLblPos val="nextTo"/>
        <c:spPr>
          <a:ln w="9525">
            <a:noFill/>
          </a:ln>
        </c:spPr>
        <c:crossAx val="23311308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gradFill>
      <a:gsLst>
        <a:gs pos="0">
          <a:schemeClr val="accent1">
            <a:tint val="66000"/>
            <a:satMod val="160000"/>
          </a:schemeClr>
        </a:gs>
        <a:gs pos="50000">
          <a:schemeClr val="bg1">
            <a:lumMod val="95000"/>
          </a:schemeClr>
        </a:gs>
        <a:gs pos="100000">
          <a:schemeClr val="accent1">
            <a:tint val="23500"/>
            <a:satMod val="160000"/>
          </a:schemeClr>
        </a:gs>
      </a:gsLst>
      <a:lin ang="5400000" scaled="0"/>
    </a:gradFill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r-Latn-B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200"/>
      <c:depthPercent val="100"/>
      <c:rAngAx val="0"/>
      <c:perspective val="8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6041885213786473E-2"/>
          <c:y val="0.13767299859030974"/>
          <c:w val="0.79367331892502202"/>
          <c:h val="0.75630583269079477"/>
        </c:manualLayout>
      </c:layout>
      <c:pie3DChart>
        <c:varyColors val="1"/>
        <c:ser>
          <c:idx val="0"/>
          <c:order val="0"/>
          <c:explosion val="25"/>
          <c:dPt>
            <c:idx val="0"/>
            <c:bubble3D val="0"/>
            <c:explosion val="2"/>
          </c:dPt>
          <c:dLbls>
            <c:dLbl>
              <c:idx val="0"/>
              <c:layout>
                <c:manualLayout>
                  <c:x val="0.50965618061787221"/>
                  <c:y val="1.7659914172449515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1.8118568512269204E-2"/>
                  <c:y val="0.11247744694164885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layout>
                <c:manualLayout>
                  <c:x val="-3.568428946381702E-2"/>
                  <c:y val="0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5.5892388451443571E-2"/>
                  <c:y val="3.6477377413916136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0.10871516060492438"/>
                  <c:y val="6.1323460395265164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7"/>
              <c:delete val="1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'grafik prihoda'!$A$13:$A$20</c:f>
              <c:strCache>
                <c:ptCount val="8"/>
                <c:pt idx="0">
                  <c:v>Приход од електричне енергије преузете из система  </c:v>
                </c:pt>
                <c:pt idx="1">
                  <c:v>Приход од продаје услуга</c:v>
                </c:pt>
                <c:pt idx="2">
                  <c:v>Приход од активирања учинака или робе </c:v>
                </c:pt>
                <c:pt idx="3">
                  <c:v>Повећање вриједности залиха учинака</c:v>
                </c:pt>
                <c:pt idx="4">
                  <c:v>Остали пословни приход  </c:v>
                </c:pt>
                <c:pt idx="5">
                  <c:v>Финансијски приход</c:v>
                </c:pt>
                <c:pt idx="6">
                  <c:v>Остали приходи</c:v>
                </c:pt>
                <c:pt idx="7">
                  <c:v>Приходи од усклађивања вриједности имовине</c:v>
                </c:pt>
              </c:strCache>
            </c:strRef>
          </c:cat>
          <c:val>
            <c:numRef>
              <c:f>'grafik prihoda'!$B$13:$B$20</c:f>
              <c:numCache>
                <c:formatCode>0.00%</c:formatCode>
                <c:ptCount val="8"/>
                <c:pt idx="0">
                  <c:v>0.85292105938877083</c:v>
                </c:pt>
                <c:pt idx="1">
                  <c:v>1.4483051603523256E-2</c:v>
                </c:pt>
                <c:pt idx="2">
                  <c:v>2.644888469198697E-3</c:v>
                </c:pt>
                <c:pt idx="3">
                  <c:v>8.9892894151327198E-4</c:v>
                </c:pt>
                <c:pt idx="4">
                  <c:v>8.5954570156814583E-2</c:v>
                </c:pt>
                <c:pt idx="5">
                  <c:v>2.4110671018549707E-2</c:v>
                </c:pt>
                <c:pt idx="6">
                  <c:v>1.610061954279526E-2</c:v>
                </c:pt>
                <c:pt idx="7">
                  <c:v>2.8862108788343926E-3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r-Latn-B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20"/>
      <c:rotY val="26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2058467137945063E-2"/>
          <c:y val="0.15727688341627921"/>
          <c:w val="0.81996582509737881"/>
          <c:h val="0.77314814814814814"/>
        </c:manualLayout>
      </c:layout>
      <c:pie3DChart>
        <c:varyColors val="1"/>
        <c:ser>
          <c:idx val="0"/>
          <c:order val="0"/>
          <c:explosion val="25"/>
          <c:dPt>
            <c:idx val="0"/>
            <c:bubble3D val="0"/>
            <c:explosion val="42"/>
            <c:spPr>
              <a:solidFill>
                <a:srgbClr val="4F81BD"/>
              </a:solidFill>
            </c:spPr>
          </c:dPt>
          <c:dLbls>
            <c:dLbl>
              <c:idx val="0"/>
              <c:layout>
                <c:manualLayout>
                  <c:x val="4.1597907655909205E-2"/>
                  <c:y val="-9.1949811911493234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3.7744076004583932E-2"/>
                  <c:y val="0.10936205674587413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2118783618827885"/>
                  <c:y val="7.451465261057244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4.258085286187608E-2"/>
                  <c:y val="6.8723599632690535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1.4321140891871274E-2"/>
                  <c:y val="0.21926089817285235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-1.3468402656564481E-2"/>
                  <c:y val="0.15055147032240804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2.601054178572506E-2"/>
                  <c:y val="-5.3696304490864259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1.5982140163514045E-2"/>
                  <c:y val="-0.22960832375291931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'rashodi grafik'!$A$13:$A$20</c:f>
              <c:strCache>
                <c:ptCount val="8"/>
                <c:pt idx="0">
                  <c:v>Трошкови набавке електричне енергије </c:v>
                </c:pt>
                <c:pt idx="1">
                  <c:v>Бруто зараде, накнаде и остала лична примања</c:v>
                </c:pt>
                <c:pt idx="2">
                  <c:v>Трошкови материјала, горива и енергије </c:v>
                </c:pt>
                <c:pt idx="3">
                  <c:v>Трошкови производних услуга</c:v>
                </c:pt>
                <c:pt idx="4">
                  <c:v>Амортизација</c:v>
                </c:pt>
                <c:pt idx="5">
                  <c:v>Нематеријални трошкови са порезима и доприносима</c:v>
                </c:pt>
                <c:pt idx="6">
                  <c:v>Финансијски расходи</c:v>
                </c:pt>
                <c:pt idx="7">
                  <c:v>Остали расходи</c:v>
                </c:pt>
              </c:strCache>
            </c:strRef>
          </c:cat>
          <c:val>
            <c:numRef>
              <c:f>'rashodi grafik'!$B$13:$B$20</c:f>
              <c:numCache>
                <c:formatCode>0.00%</c:formatCode>
                <c:ptCount val="8"/>
                <c:pt idx="0">
                  <c:v>0.537161379282865</c:v>
                </c:pt>
                <c:pt idx="1">
                  <c:v>0.23534985917670712</c:v>
                </c:pt>
                <c:pt idx="2">
                  <c:v>2.4827479708940458E-2</c:v>
                </c:pt>
                <c:pt idx="3">
                  <c:v>1.8182619317613346E-2</c:v>
                </c:pt>
                <c:pt idx="4">
                  <c:v>0.11320369528638938</c:v>
                </c:pt>
                <c:pt idx="5">
                  <c:v>2.405118255093695E-2</c:v>
                </c:pt>
                <c:pt idx="6">
                  <c:v>8.8812018296808674E-3</c:v>
                </c:pt>
                <c:pt idx="7">
                  <c:v>3.8342582846866875E-2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r-Latn-B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20"/>
      <c:rotY val="15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2221744139906009E-2"/>
          <c:y val="0.17255262973433957"/>
          <c:w val="0.81770833333333337"/>
          <c:h val="0.78187859850851982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0.1322440490786401"/>
                  <c:y val="6.412080761372986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2136482939632546"/>
                  <c:y val="9.8681847594535455E-3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0.17856560317503564"/>
                  <c:y val="-7.7040009887960684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0.11111952701414053"/>
                  <c:y val="-0.23442638922212286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'bilans stanja aktiva'!$A$47:$A$50</c:f>
              <c:strCache>
                <c:ptCount val="4"/>
                <c:pt idx="0">
                  <c:v>Земљишта</c:v>
                </c:pt>
                <c:pt idx="1">
                  <c:v>Грађевински објекти</c:v>
                </c:pt>
                <c:pt idx="2">
                  <c:v>Постројења и опрема</c:v>
                </c:pt>
                <c:pt idx="3">
                  <c:v>Аванси и некретнине, постројења, опрема и инвестиционе некретнине у припреми</c:v>
                </c:pt>
              </c:strCache>
            </c:strRef>
          </c:cat>
          <c:val>
            <c:numRef>
              <c:f>'bilans stanja aktiva'!$B$47:$B$50</c:f>
              <c:numCache>
                <c:formatCode>0%</c:formatCode>
                <c:ptCount val="4"/>
                <c:pt idx="0">
                  <c:v>0.01</c:v>
                </c:pt>
                <c:pt idx="1">
                  <c:v>0.17</c:v>
                </c:pt>
                <c:pt idx="2">
                  <c:v>0.81</c:v>
                </c:pt>
                <c:pt idx="3">
                  <c:v>0.01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r-Latn-B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16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spPr>
            <a:blipFill>
              <a:blip xmlns:r="http://schemas.openxmlformats.org/officeDocument/2006/relationships" r:embed="rId2"/>
              <a:tile tx="0" ty="0" sx="100000" sy="100000" flip="none" algn="tl"/>
            </a:blipFill>
          </c:spPr>
          <c:explosion val="25"/>
          <c:dPt>
            <c:idx val="0"/>
            <c:bubble3D val="0"/>
            <c:spPr>
              <a:solidFill>
                <a:srgbClr val="FFFF00"/>
              </a:solidFill>
            </c:spPr>
          </c:dPt>
          <c:dPt>
            <c:idx val="1"/>
            <c:bubble3D val="0"/>
            <c:spPr>
              <a:solidFill>
                <a:srgbClr val="C0504D">
                  <a:lumMod val="75000"/>
                </a:srgbClr>
              </a:solidFill>
            </c:spPr>
          </c:dPt>
          <c:dLbls>
            <c:dLbl>
              <c:idx val="0"/>
              <c:layout>
                <c:manualLayout>
                  <c:x val="0.33183843686205899"/>
                  <c:y val="-2.6495130731609369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51604199475065615"/>
                  <c:y val="5.6542317456219612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'bilans stanja aktiva'!$A$72:$A$73</c:f>
              <c:strCache>
                <c:ptCount val="2"/>
                <c:pt idx="0">
                  <c:v>Залихе</c:v>
                </c:pt>
                <c:pt idx="1">
                  <c:v>Краткорочна потраживања и пласмани</c:v>
                </c:pt>
              </c:strCache>
            </c:strRef>
          </c:cat>
          <c:val>
            <c:numRef>
              <c:f>'bilans stanja aktiva'!$B$72:$B$73</c:f>
              <c:numCache>
                <c:formatCode>0%</c:formatCode>
                <c:ptCount val="2"/>
                <c:pt idx="0">
                  <c:v>0.16</c:v>
                </c:pt>
                <c:pt idx="1">
                  <c:v>0.84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r-Latn-B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rotY val="122"/>
      <c:rAngAx val="0"/>
      <c:perspective val="5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8510882016036652E-2"/>
          <c:y val="5.0207202360574486E-2"/>
          <c:w val="0.68336220472440945"/>
          <c:h val="0.70479646565918375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Broj radnika</c:v>
                </c:pt>
              </c:strCache>
            </c:strRef>
          </c:tx>
          <c:explosion val="12"/>
          <c:dLbls>
            <c:dLbl>
              <c:idx val="0"/>
              <c:layout>
                <c:manualLayout>
                  <c:x val="-3.661482939632546E-2"/>
                  <c:y val="0.17053407321299321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1.6531167979002625E-2"/>
                  <c:y val="0.20717975712645947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2.3996227034120729E-2"/>
                  <c:y val="0.1920306479795875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1.026615813648294E-2"/>
                  <c:y val="-7.1165452144568889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5.9329888451443567E-2"/>
                  <c:y val="-8.2326672954181557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0.15905708661417323"/>
                  <c:y val="0.13281658734162408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0.15325196850393716"/>
                  <c:y val="0.35288808954590967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Sheet1!$A$2:$A$8</c:f>
              <c:strCache>
                <c:ptCount val="7"/>
                <c:pt idx="0">
                  <c:v>ВСС</c:v>
                </c:pt>
                <c:pt idx="1">
                  <c:v>ВС</c:v>
                </c:pt>
                <c:pt idx="2">
                  <c:v>ССС</c:v>
                </c:pt>
                <c:pt idx="3">
                  <c:v>ВК</c:v>
                </c:pt>
                <c:pt idx="4">
                  <c:v>КВ</c:v>
                </c:pt>
                <c:pt idx="5">
                  <c:v>ПК</c:v>
                </c:pt>
                <c:pt idx="6">
                  <c:v>НК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219</c:v>
                </c:pt>
                <c:pt idx="1">
                  <c:v>50</c:v>
                </c:pt>
                <c:pt idx="2">
                  <c:v>105</c:v>
                </c:pt>
                <c:pt idx="3">
                  <c:v>250</c:v>
                </c:pt>
                <c:pt idx="4">
                  <c:v>237</c:v>
                </c:pt>
                <c:pt idx="5">
                  <c:v>29</c:v>
                </c:pt>
                <c:pt idx="6">
                  <c:v>30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explosion val="25"/>
          <c:cat>
            <c:strRef>
              <c:f>Sheet1!$A$2:$A$8</c:f>
              <c:strCache>
                <c:ptCount val="7"/>
                <c:pt idx="0">
                  <c:v>ВСС</c:v>
                </c:pt>
                <c:pt idx="1">
                  <c:v>ВС</c:v>
                </c:pt>
                <c:pt idx="2">
                  <c:v>ССС</c:v>
                </c:pt>
                <c:pt idx="3">
                  <c:v>ВК</c:v>
                </c:pt>
                <c:pt idx="4">
                  <c:v>КВ</c:v>
                </c:pt>
                <c:pt idx="5">
                  <c:v>ПК</c:v>
                </c:pt>
                <c:pt idx="6">
                  <c:v>НК</c:v>
                </c:pt>
              </c:strCache>
            </c:strRef>
          </c:cat>
          <c:val>
            <c:numRef>
              <c:f>Sheet1!$C$2:$C$8</c:f>
              <c:numCache>
                <c:formatCode>0%</c:formatCode>
                <c:ptCount val="7"/>
                <c:pt idx="0">
                  <c:v>0.23804347826086958</c:v>
                </c:pt>
                <c:pt idx="1">
                  <c:v>5.434782608695652E-2</c:v>
                </c:pt>
                <c:pt idx="2">
                  <c:v>0.11413043478260869</c:v>
                </c:pt>
                <c:pt idx="3">
                  <c:v>0.27173913043478259</c:v>
                </c:pt>
                <c:pt idx="4">
                  <c:v>0.25760869565217392</c:v>
                </c:pt>
                <c:pt idx="5">
                  <c:v>3.1521739130434781E-2</c:v>
                </c:pt>
                <c:pt idx="6">
                  <c:v>3.2608695652173912E-2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64914-38EC-4BD9-A1A2-C6B49C4D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14</Pages>
  <Words>3085</Words>
  <Characters>17586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Josipovic</dc:creator>
  <cp:lastModifiedBy>Marijana Josipovic</cp:lastModifiedBy>
  <cp:revision>10</cp:revision>
  <cp:lastPrinted>2016-11-11T12:17:00Z</cp:lastPrinted>
  <dcterms:created xsi:type="dcterms:W3CDTF">2016-11-07T11:44:00Z</dcterms:created>
  <dcterms:modified xsi:type="dcterms:W3CDTF">2016-11-11T12:21:00Z</dcterms:modified>
</cp:coreProperties>
</file>